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1462" w14:textId="263DDD8D" w:rsidR="000029D8" w:rsidRDefault="000029D8" w:rsidP="00135E91">
      <w:pPr>
        <w:ind w:right="566"/>
        <w:rPr>
          <w:rFonts w:asciiTheme="minorHAnsi" w:hAnsiTheme="minorHAnsi" w:cs="Arial"/>
          <w:sz w:val="22"/>
          <w:szCs w:val="22"/>
          <w:lang w:eastAsia="ja-JP"/>
        </w:rPr>
      </w:pPr>
    </w:p>
    <w:p w14:paraId="05C6FC60" w14:textId="7DC096FA" w:rsidR="003001F7" w:rsidRPr="003001F7" w:rsidRDefault="003001F7" w:rsidP="003001F7">
      <w:pPr>
        <w:ind w:right="566"/>
        <w:jc w:val="center"/>
        <w:rPr>
          <w:rFonts w:asciiTheme="minorHAnsi" w:hAnsiTheme="minorHAnsi" w:cs="Arial"/>
          <w:b/>
          <w:i/>
          <w:sz w:val="28"/>
          <w:szCs w:val="28"/>
          <w:lang w:eastAsia="ja-JP"/>
        </w:rPr>
      </w:pPr>
      <w:r w:rsidRPr="003001F7">
        <w:rPr>
          <w:rFonts w:asciiTheme="minorHAnsi" w:hAnsiTheme="minorHAnsi" w:cs="Arial"/>
          <w:b/>
          <w:i/>
          <w:sz w:val="28"/>
          <w:szCs w:val="28"/>
          <w:lang w:eastAsia="ja-JP"/>
        </w:rPr>
        <w:t xml:space="preserve">Scuola di Specializzazione in Beni storico-artistici </w:t>
      </w:r>
      <w:proofErr w:type="spellStart"/>
      <w:r w:rsidRPr="003001F7">
        <w:rPr>
          <w:rFonts w:asciiTheme="minorHAnsi" w:hAnsiTheme="minorHAnsi" w:cs="Arial"/>
          <w:b/>
          <w:i/>
          <w:sz w:val="28"/>
          <w:szCs w:val="28"/>
          <w:lang w:eastAsia="ja-JP"/>
        </w:rPr>
        <w:t>a.a</w:t>
      </w:r>
      <w:proofErr w:type="spellEnd"/>
      <w:r w:rsidRPr="003001F7">
        <w:rPr>
          <w:rFonts w:asciiTheme="minorHAnsi" w:hAnsiTheme="minorHAnsi" w:cs="Arial"/>
          <w:b/>
          <w:i/>
          <w:sz w:val="28"/>
          <w:szCs w:val="28"/>
          <w:lang w:eastAsia="ja-JP"/>
        </w:rPr>
        <w:t>. 202</w:t>
      </w:r>
      <w:r w:rsidR="003A72B2">
        <w:rPr>
          <w:rFonts w:asciiTheme="minorHAnsi" w:hAnsiTheme="minorHAnsi" w:cs="Arial"/>
          <w:b/>
          <w:i/>
          <w:sz w:val="28"/>
          <w:szCs w:val="28"/>
          <w:lang w:eastAsia="ja-JP"/>
        </w:rPr>
        <w:t>2</w:t>
      </w:r>
      <w:r w:rsidRPr="003001F7">
        <w:rPr>
          <w:rFonts w:asciiTheme="minorHAnsi" w:hAnsiTheme="minorHAnsi" w:cs="Arial"/>
          <w:b/>
          <w:i/>
          <w:sz w:val="28"/>
          <w:szCs w:val="28"/>
          <w:lang w:eastAsia="ja-JP"/>
        </w:rPr>
        <w:t>/202</w:t>
      </w:r>
      <w:r w:rsidR="003A72B2">
        <w:rPr>
          <w:rFonts w:asciiTheme="minorHAnsi" w:hAnsiTheme="minorHAnsi" w:cs="Arial"/>
          <w:b/>
          <w:i/>
          <w:sz w:val="28"/>
          <w:szCs w:val="28"/>
          <w:lang w:eastAsia="ja-JP"/>
        </w:rPr>
        <w:t>3</w:t>
      </w:r>
    </w:p>
    <w:p w14:paraId="3DCCB3BC" w14:textId="77777777" w:rsidR="003001F7" w:rsidRDefault="003001F7" w:rsidP="003001F7">
      <w:pPr>
        <w:ind w:right="566"/>
        <w:rPr>
          <w:rFonts w:asciiTheme="minorHAnsi" w:hAnsiTheme="minorHAnsi" w:cs="Arial"/>
          <w:sz w:val="22"/>
          <w:szCs w:val="22"/>
          <w:lang w:eastAsia="ja-JP"/>
        </w:rPr>
      </w:pPr>
    </w:p>
    <w:p w14:paraId="71180A5C" w14:textId="77777777" w:rsidR="003001F7" w:rsidRDefault="003001F7" w:rsidP="003001F7">
      <w:pPr>
        <w:tabs>
          <w:tab w:val="center" w:pos="6946"/>
        </w:tabs>
      </w:pPr>
    </w:p>
    <w:p w14:paraId="35DE7D03" w14:textId="3536EFB2" w:rsidR="00981460" w:rsidRDefault="003001F7" w:rsidP="003001F7">
      <w:pPr>
        <w:tabs>
          <w:tab w:val="center" w:pos="6946"/>
        </w:tabs>
      </w:pPr>
      <w:r>
        <w:t xml:space="preserve">INSEGNAMENTO: </w:t>
      </w:r>
      <w:r w:rsidR="00981460">
        <w:rPr>
          <w:b/>
        </w:rPr>
        <w:t>Temi e metodi per lo studio dell’arte medievale</w:t>
      </w:r>
      <w:r w:rsidR="00981460">
        <w:t xml:space="preserve"> </w:t>
      </w:r>
    </w:p>
    <w:p w14:paraId="42526E2C" w14:textId="159951A9" w:rsidR="003001F7" w:rsidRDefault="00981460" w:rsidP="003001F7">
      <w:pPr>
        <w:tabs>
          <w:tab w:val="center" w:pos="6946"/>
        </w:tabs>
      </w:pPr>
      <w:r>
        <w:t xml:space="preserve">(L-ART/01 - 2 CFU – </w:t>
      </w:r>
      <w:r w:rsidR="003001F7">
        <w:t>4 ORE)</w:t>
      </w:r>
    </w:p>
    <w:p w14:paraId="6F596679" w14:textId="77777777" w:rsidR="003001F7" w:rsidRDefault="003001F7" w:rsidP="003001F7">
      <w:pPr>
        <w:tabs>
          <w:tab w:val="center" w:pos="6946"/>
        </w:tabs>
      </w:pPr>
    </w:p>
    <w:p w14:paraId="53BD1DA7" w14:textId="2732765E" w:rsidR="003001F7" w:rsidRDefault="00981460" w:rsidP="003001F7">
      <w:pPr>
        <w:tabs>
          <w:tab w:val="center" w:pos="6946"/>
        </w:tabs>
      </w:pPr>
      <w:r>
        <w:t xml:space="preserve">DOCENTE: Prof.ssa </w:t>
      </w:r>
      <w:r w:rsidRPr="00981460">
        <w:rPr>
          <w:b/>
        </w:rPr>
        <w:t>Claudia BOLGIA</w:t>
      </w:r>
      <w:r w:rsidR="003001F7">
        <w:t xml:space="preserve"> (</w:t>
      </w:r>
      <w:hyperlink r:id="rId6" w:history="1">
        <w:r w:rsidRPr="001B0DEE">
          <w:rPr>
            <w:rStyle w:val="Hyperlink"/>
          </w:rPr>
          <w:t>claudia.bolgia@uniud.it</w:t>
        </w:r>
      </w:hyperlink>
      <w:r w:rsidR="003001F7">
        <w:t>)</w:t>
      </w:r>
    </w:p>
    <w:p w14:paraId="19276683" w14:textId="77777777" w:rsidR="003001F7" w:rsidRDefault="003001F7" w:rsidP="003001F7">
      <w:pPr>
        <w:tabs>
          <w:tab w:val="center" w:pos="6946"/>
        </w:tabs>
      </w:pPr>
    </w:p>
    <w:p w14:paraId="17947713" w14:textId="77777777" w:rsidR="003001F7" w:rsidRDefault="003001F7" w:rsidP="003001F7">
      <w:pPr>
        <w:tabs>
          <w:tab w:val="center" w:pos="6946"/>
        </w:tabs>
      </w:pPr>
      <w:r>
        <w:t>PROGRAMMA DELL’INSEGNAMENTO:</w:t>
      </w:r>
    </w:p>
    <w:p w14:paraId="2E692531" w14:textId="77777777" w:rsidR="003001F7" w:rsidRDefault="003001F7" w:rsidP="00135E91">
      <w:pPr>
        <w:ind w:right="566"/>
        <w:rPr>
          <w:rFonts w:asciiTheme="minorHAnsi" w:hAnsiTheme="minorHAnsi" w:cs="Arial"/>
          <w:sz w:val="22"/>
          <w:szCs w:val="22"/>
          <w:lang w:eastAsia="ja-JP"/>
        </w:rPr>
      </w:pPr>
    </w:p>
    <w:p w14:paraId="15A5BCD3" w14:textId="77777777" w:rsidR="00E17A47" w:rsidRPr="001F6AB8" w:rsidRDefault="00E17A47" w:rsidP="00E17A47">
      <w:pPr>
        <w:rPr>
          <w:rFonts w:cstheme="minorHAnsi"/>
        </w:rPr>
      </w:pPr>
      <w:r w:rsidRPr="001F6AB8">
        <w:rPr>
          <w:rFonts w:cstheme="minorHAnsi"/>
        </w:rPr>
        <w:t>Temi e metodi per lo Studio dell’Arte Medievale</w:t>
      </w:r>
    </w:p>
    <w:p w14:paraId="1249AB8B" w14:textId="77777777" w:rsidR="00E17A47" w:rsidRPr="001F6AB8" w:rsidRDefault="00E17A47" w:rsidP="00E17A47">
      <w:pPr>
        <w:rPr>
          <w:rFonts w:cstheme="minorHAnsi"/>
        </w:rPr>
      </w:pPr>
    </w:p>
    <w:p w14:paraId="2F46B283" w14:textId="77777777" w:rsidR="00E17A47" w:rsidRDefault="00E17A47" w:rsidP="003A72B2">
      <w:pPr>
        <w:jc w:val="both"/>
        <w:rPr>
          <w:rFonts w:cstheme="minorHAnsi"/>
        </w:rPr>
      </w:pPr>
      <w:r w:rsidRPr="001F6AB8">
        <w:rPr>
          <w:rFonts w:cstheme="minorHAnsi"/>
        </w:rPr>
        <w:t xml:space="preserve">Questo breve corso si propone di introdurre gli studenti alle principali linee di ricerca nello studio dell’arte medievale. Il corso mira inoltre ad esplorare i metodi più appropriati per intraprendere tali linee di ricerca ed avanzare lo stato degli studi in questo ambito disciplinare. Si prenderanno in considerazione specifici casi di studio, con particolare attenzione ai concetti di copia e trasmissione dei modelli, alla materialità, al contesto fisico e storico, alla firma dell’artista e all’idea di </w:t>
      </w:r>
      <w:proofErr w:type="spellStart"/>
      <w:r w:rsidRPr="001F6AB8">
        <w:rPr>
          <w:rFonts w:cstheme="minorHAnsi"/>
          <w:i/>
          <w:iCs/>
        </w:rPr>
        <w:t>authorship</w:t>
      </w:r>
      <w:proofErr w:type="spellEnd"/>
      <w:r w:rsidRPr="001F6AB8">
        <w:rPr>
          <w:rFonts w:cstheme="minorHAnsi"/>
        </w:rPr>
        <w:t>. Si considereranno anche i risvolti che l’impiego di questi approcci può avere nei settori della conservazione e valorizzazione dei beni culturali.</w:t>
      </w:r>
    </w:p>
    <w:p w14:paraId="463B1C36" w14:textId="77777777" w:rsidR="00E17A47" w:rsidRDefault="00E17A47" w:rsidP="00E17A47">
      <w:pPr>
        <w:rPr>
          <w:rFonts w:cstheme="minorHAnsi"/>
        </w:rPr>
      </w:pPr>
    </w:p>
    <w:p w14:paraId="219C76E8" w14:textId="77777777" w:rsidR="00E17A47" w:rsidRPr="00B52C02" w:rsidRDefault="00E17A47" w:rsidP="00E17A47">
      <w:pPr>
        <w:tabs>
          <w:tab w:val="center" w:pos="6946"/>
        </w:tabs>
        <w:rPr>
          <w:lang w:val="en-US"/>
        </w:rPr>
      </w:pPr>
      <w:r w:rsidRPr="00B52C02">
        <w:rPr>
          <w:lang w:val="en-US"/>
        </w:rPr>
        <w:t>BIBLIOGRAFIA:</w:t>
      </w:r>
    </w:p>
    <w:p w14:paraId="4825A51E" w14:textId="77777777" w:rsidR="00E17A47" w:rsidRPr="00F553A1" w:rsidRDefault="00E17A47" w:rsidP="00E17A47">
      <w:pPr>
        <w:rPr>
          <w:rFonts w:cstheme="minorHAnsi"/>
          <w:lang w:val="en-US"/>
        </w:rPr>
      </w:pPr>
    </w:p>
    <w:p w14:paraId="673C3E59" w14:textId="77777777" w:rsidR="00E17A47" w:rsidRPr="001F6AB8" w:rsidRDefault="00E17A47" w:rsidP="00E17A47">
      <w:pPr>
        <w:rPr>
          <w:rFonts w:cstheme="minorHAnsi"/>
          <w:lang w:val="en-US"/>
        </w:rPr>
      </w:pPr>
      <w:r w:rsidRPr="001F6AB8">
        <w:rPr>
          <w:rFonts w:cstheme="minorHAnsi"/>
          <w:lang w:val="en-US"/>
        </w:rPr>
        <w:t xml:space="preserve">Belting, H., </w:t>
      </w:r>
      <w:r w:rsidRPr="001F6AB8">
        <w:rPr>
          <w:rFonts w:cstheme="minorHAnsi"/>
          <w:i/>
          <w:iCs/>
          <w:lang w:val="en-US"/>
        </w:rPr>
        <w:t>Likeness and Presence. A History of the Image before the Era of Art</w:t>
      </w:r>
      <w:r w:rsidRPr="001F6AB8">
        <w:rPr>
          <w:rFonts w:cstheme="minorHAnsi"/>
          <w:lang w:val="en-US"/>
        </w:rPr>
        <w:t>, Chicago 1994 (</w:t>
      </w:r>
      <w:proofErr w:type="spellStart"/>
      <w:r w:rsidRPr="001F6AB8">
        <w:rPr>
          <w:rFonts w:cstheme="minorHAnsi"/>
          <w:lang w:val="en-US"/>
        </w:rPr>
        <w:t>disponibile</w:t>
      </w:r>
      <w:proofErr w:type="spellEnd"/>
      <w:r w:rsidRPr="001F6AB8">
        <w:rPr>
          <w:rFonts w:cstheme="minorHAnsi"/>
          <w:lang w:val="en-US"/>
        </w:rPr>
        <w:t xml:space="preserve"> </w:t>
      </w:r>
      <w:proofErr w:type="spellStart"/>
      <w:r w:rsidRPr="001F6AB8">
        <w:rPr>
          <w:rFonts w:cstheme="minorHAnsi"/>
          <w:lang w:val="en-US"/>
        </w:rPr>
        <w:t>anche</w:t>
      </w:r>
      <w:proofErr w:type="spellEnd"/>
      <w:r w:rsidRPr="001F6AB8">
        <w:rPr>
          <w:rFonts w:cstheme="minorHAnsi"/>
          <w:lang w:val="en-US"/>
        </w:rPr>
        <w:t xml:space="preserve"> in </w:t>
      </w:r>
      <w:proofErr w:type="spellStart"/>
      <w:r w:rsidRPr="001F6AB8">
        <w:rPr>
          <w:rFonts w:cstheme="minorHAnsi"/>
          <w:lang w:val="en-US"/>
        </w:rPr>
        <w:t>italiano</w:t>
      </w:r>
      <w:proofErr w:type="spellEnd"/>
      <w:r w:rsidRPr="001F6AB8">
        <w:rPr>
          <w:rFonts w:cstheme="minorHAnsi"/>
          <w:lang w:val="en-US"/>
        </w:rPr>
        <w:t>), pp. 30-46</w:t>
      </w:r>
    </w:p>
    <w:p w14:paraId="0D30BCFE" w14:textId="77777777" w:rsidR="00E17A47" w:rsidRPr="001F6AB8" w:rsidRDefault="00E17A47" w:rsidP="00E17A47">
      <w:pPr>
        <w:rPr>
          <w:rFonts w:cstheme="minorHAnsi"/>
          <w:lang w:val="en-US"/>
        </w:rPr>
      </w:pPr>
    </w:p>
    <w:p w14:paraId="21CF1BE4" w14:textId="77777777" w:rsidR="00E17A47" w:rsidRPr="00E17A47" w:rsidRDefault="00E17A47" w:rsidP="00E17A47">
      <w:pPr>
        <w:rPr>
          <w:rFonts w:cstheme="minorHAnsi"/>
          <w:lang w:val="en-US"/>
        </w:rPr>
      </w:pPr>
      <w:proofErr w:type="spellStart"/>
      <w:r w:rsidRPr="00E17A47">
        <w:rPr>
          <w:rFonts w:cstheme="minorHAnsi"/>
          <w:lang w:val="en-US"/>
        </w:rPr>
        <w:t>Bolgia</w:t>
      </w:r>
      <w:proofErr w:type="spellEnd"/>
      <w:r w:rsidRPr="00E17A47">
        <w:rPr>
          <w:rFonts w:cstheme="minorHAnsi"/>
          <w:lang w:val="en-US"/>
        </w:rPr>
        <w:t xml:space="preserve">, C., ‘The </w:t>
      </w:r>
      <w:proofErr w:type="spellStart"/>
      <w:r w:rsidRPr="00E17A47">
        <w:rPr>
          <w:rFonts w:cstheme="minorHAnsi"/>
          <w:lang w:val="en-US"/>
        </w:rPr>
        <w:t>Felici</w:t>
      </w:r>
      <w:proofErr w:type="spellEnd"/>
      <w:r w:rsidRPr="00E17A47">
        <w:rPr>
          <w:rFonts w:cstheme="minorHAnsi"/>
          <w:lang w:val="en-US"/>
        </w:rPr>
        <w:t xml:space="preserve"> Icon Tabernacle (1372) at S. Maria in </w:t>
      </w:r>
      <w:proofErr w:type="spellStart"/>
      <w:r w:rsidRPr="00E17A47">
        <w:rPr>
          <w:rFonts w:cstheme="minorHAnsi"/>
          <w:lang w:val="en-US"/>
        </w:rPr>
        <w:t>Aracoeli</w:t>
      </w:r>
      <w:proofErr w:type="spellEnd"/>
      <w:r w:rsidRPr="00E17A47">
        <w:rPr>
          <w:rFonts w:cstheme="minorHAnsi"/>
          <w:lang w:val="en-US"/>
        </w:rPr>
        <w:t xml:space="preserve">, Reconstructed: Lay Patronage, Sculpture, and Marian Devotion in Trecento Rome’, </w:t>
      </w:r>
      <w:r w:rsidRPr="00E17A47">
        <w:rPr>
          <w:rFonts w:cstheme="minorHAnsi"/>
          <w:i/>
          <w:iCs/>
          <w:lang w:val="en-US"/>
        </w:rPr>
        <w:t>Journal of the Warburg and</w:t>
      </w:r>
      <w:r w:rsidRPr="00E17A47">
        <w:rPr>
          <w:rFonts w:cstheme="minorHAnsi"/>
          <w:lang w:val="en-US"/>
        </w:rPr>
        <w:t xml:space="preserve"> </w:t>
      </w:r>
      <w:proofErr w:type="spellStart"/>
      <w:r w:rsidRPr="00E17A47">
        <w:rPr>
          <w:rFonts w:cstheme="minorHAnsi"/>
          <w:i/>
          <w:iCs/>
          <w:lang w:val="en-US"/>
        </w:rPr>
        <w:t>Courtauld</w:t>
      </w:r>
      <w:proofErr w:type="spellEnd"/>
      <w:r w:rsidRPr="00E17A47">
        <w:rPr>
          <w:rFonts w:cstheme="minorHAnsi"/>
          <w:i/>
          <w:iCs/>
          <w:lang w:val="en-US"/>
        </w:rPr>
        <w:t xml:space="preserve"> Institutes</w:t>
      </w:r>
      <w:r w:rsidRPr="00E17A47">
        <w:rPr>
          <w:rFonts w:cstheme="minorHAnsi"/>
          <w:lang w:val="en-US"/>
        </w:rPr>
        <w:t xml:space="preserve"> 68 (2005), pp. 27-72</w:t>
      </w:r>
    </w:p>
    <w:p w14:paraId="216DB579" w14:textId="77777777" w:rsidR="00E17A47" w:rsidRPr="00F553A1" w:rsidRDefault="00E17A47" w:rsidP="00E17A47">
      <w:pPr>
        <w:rPr>
          <w:rFonts w:cstheme="minorHAnsi"/>
          <w:lang w:val="en-US"/>
        </w:rPr>
      </w:pPr>
    </w:p>
    <w:p w14:paraId="08D7ACEA" w14:textId="77777777" w:rsidR="00E17A47" w:rsidRPr="00E17A47" w:rsidRDefault="00E17A47" w:rsidP="00E17A47">
      <w:pPr>
        <w:ind w:left="14"/>
        <w:jc w:val="both"/>
        <w:rPr>
          <w:rFonts w:cstheme="minorHAnsi"/>
          <w:lang w:val="en-US"/>
        </w:rPr>
      </w:pPr>
      <w:proofErr w:type="spellStart"/>
      <w:r w:rsidRPr="00E17A47">
        <w:rPr>
          <w:rFonts w:cstheme="minorHAnsi"/>
          <w:lang w:val="en-US"/>
        </w:rPr>
        <w:t>Bolgia</w:t>
      </w:r>
      <w:proofErr w:type="spellEnd"/>
      <w:r w:rsidRPr="00E17A47">
        <w:rPr>
          <w:rFonts w:cstheme="minorHAnsi"/>
          <w:lang w:val="en-US"/>
        </w:rPr>
        <w:t xml:space="preserve">, C., ‘The “Tabernacles’ War”, </w:t>
      </w:r>
      <w:r w:rsidRPr="00E17A47">
        <w:rPr>
          <w:rFonts w:cstheme="minorHAnsi"/>
          <w:i/>
          <w:lang w:val="en-US"/>
        </w:rPr>
        <w:t>c.</w:t>
      </w:r>
      <w:r w:rsidRPr="00E17A47">
        <w:rPr>
          <w:rFonts w:cstheme="minorHAnsi"/>
          <w:lang w:val="en-US"/>
        </w:rPr>
        <w:t xml:space="preserve"> 1367–77: Civic versus Papal Authority in Popular-Regime Rome’, in H. Flora and S. S. Wilkins (eds),</w:t>
      </w:r>
      <w:r w:rsidRPr="00E17A47">
        <w:rPr>
          <w:rFonts w:cstheme="minorHAnsi"/>
          <w:i/>
          <w:iCs/>
          <w:color w:val="000000"/>
          <w:shd w:val="clear" w:color="auto" w:fill="FFFFFF"/>
          <w:lang w:val="en-US"/>
        </w:rPr>
        <w:t xml:space="preserve"> Art and Experience in Trecento Italy</w:t>
      </w:r>
      <w:r w:rsidRPr="00E17A47">
        <w:rPr>
          <w:rFonts w:cstheme="minorHAnsi"/>
          <w:lang w:val="en-US"/>
        </w:rPr>
        <w:t xml:space="preserve"> (Proceedings of the Andrew </w:t>
      </w:r>
      <w:proofErr w:type="spellStart"/>
      <w:r w:rsidRPr="00E17A47">
        <w:rPr>
          <w:rFonts w:cstheme="minorHAnsi"/>
          <w:lang w:val="en-US"/>
        </w:rPr>
        <w:t>Ladis</w:t>
      </w:r>
      <w:proofErr w:type="spellEnd"/>
      <w:r w:rsidRPr="00E17A47">
        <w:rPr>
          <w:rFonts w:cstheme="minorHAnsi"/>
          <w:lang w:val="en-US"/>
        </w:rPr>
        <w:t xml:space="preserve"> International Conference, New Orleans, 10-12 Nov. 2016), Turnhout, </w:t>
      </w:r>
      <w:proofErr w:type="spellStart"/>
      <w:r w:rsidRPr="00E17A47">
        <w:rPr>
          <w:rFonts w:cstheme="minorHAnsi"/>
          <w:lang w:val="en-US"/>
        </w:rPr>
        <w:t>Brepols</w:t>
      </w:r>
      <w:proofErr w:type="spellEnd"/>
      <w:r w:rsidRPr="00E17A47">
        <w:rPr>
          <w:rFonts w:cstheme="minorHAnsi"/>
          <w:lang w:val="en-US"/>
        </w:rPr>
        <w:t>-Harvey Miller, 2018 (Trecento Forum I), pp. 177-92</w:t>
      </w:r>
    </w:p>
    <w:p w14:paraId="55114B33" w14:textId="77777777" w:rsidR="00E17A47" w:rsidRPr="00E17A47" w:rsidRDefault="00E17A47" w:rsidP="00E17A47">
      <w:pPr>
        <w:ind w:left="1408" w:hanging="1400"/>
        <w:jc w:val="both"/>
        <w:rPr>
          <w:rFonts w:cstheme="minorHAnsi"/>
          <w:lang w:val="en-US"/>
        </w:rPr>
      </w:pPr>
    </w:p>
    <w:p w14:paraId="137EB43A" w14:textId="3136AB56" w:rsidR="00E17A47" w:rsidRDefault="00E17A47" w:rsidP="00E17A47">
      <w:pPr>
        <w:spacing w:after="120"/>
        <w:jc w:val="both"/>
        <w:rPr>
          <w:rFonts w:cstheme="minorHAnsi"/>
          <w:iCs/>
          <w:lang w:val="en-US"/>
        </w:rPr>
      </w:pPr>
      <w:proofErr w:type="spellStart"/>
      <w:r w:rsidRPr="00E17A47">
        <w:rPr>
          <w:rFonts w:cstheme="minorHAnsi"/>
          <w:iCs/>
          <w:lang w:val="en-US"/>
        </w:rPr>
        <w:t>Bolgia</w:t>
      </w:r>
      <w:proofErr w:type="spellEnd"/>
      <w:r w:rsidRPr="00E17A47">
        <w:rPr>
          <w:rFonts w:cstheme="minorHAnsi"/>
          <w:iCs/>
          <w:lang w:val="en-US"/>
        </w:rPr>
        <w:t>, C., ‘</w:t>
      </w:r>
      <w:r w:rsidRPr="00E17A47">
        <w:rPr>
          <w:rFonts w:cstheme="minorHAnsi"/>
          <w:lang w:val="en-US"/>
        </w:rPr>
        <w:t xml:space="preserve">In the Footsteps of St Peter: New Light on the Half-Length Images of Benedict XII by Paolo da Siena and Boniface VIII by </w:t>
      </w:r>
      <w:proofErr w:type="spellStart"/>
      <w:r w:rsidRPr="00E17A47">
        <w:rPr>
          <w:rFonts w:cstheme="minorHAnsi"/>
          <w:lang w:val="en-US"/>
        </w:rPr>
        <w:t>Arnolfo</w:t>
      </w:r>
      <w:proofErr w:type="spellEnd"/>
      <w:r w:rsidRPr="00E17A47">
        <w:rPr>
          <w:rFonts w:cstheme="minorHAnsi"/>
          <w:lang w:val="en-US"/>
        </w:rPr>
        <w:t xml:space="preserve"> di Cambio in Old St Peter’s</w:t>
      </w:r>
      <w:r w:rsidRPr="00E17A47">
        <w:rPr>
          <w:rFonts w:cstheme="minorHAnsi"/>
          <w:iCs/>
          <w:lang w:val="en-US"/>
        </w:rPr>
        <w:t>’, in I. Bueno (ed.),</w:t>
      </w:r>
      <w:r w:rsidRPr="00E17A47">
        <w:rPr>
          <w:rFonts w:cstheme="minorHAnsi"/>
          <w:i/>
          <w:iCs/>
          <w:lang w:val="en-US"/>
        </w:rPr>
        <w:t xml:space="preserve"> Pope Benedict XII (1334-1342). The Guardian of Orthodoxy</w:t>
      </w:r>
      <w:r w:rsidRPr="00E17A47">
        <w:rPr>
          <w:rFonts w:cstheme="minorHAnsi"/>
          <w:iCs/>
          <w:lang w:val="en-US"/>
        </w:rPr>
        <w:t>, Amsterdam, Amsterdam University Press 2018</w:t>
      </w:r>
      <w:r w:rsidRPr="00E17A47">
        <w:rPr>
          <w:rFonts w:cstheme="minorHAnsi"/>
          <w:color w:val="222222"/>
          <w:shd w:val="clear" w:color="auto" w:fill="FFFFFF"/>
          <w:lang w:val="en-US"/>
        </w:rPr>
        <w:t xml:space="preserve">, </w:t>
      </w:r>
      <w:r w:rsidRPr="00E17A47">
        <w:rPr>
          <w:rFonts w:cstheme="minorHAnsi"/>
          <w:iCs/>
          <w:lang w:val="en-US"/>
        </w:rPr>
        <w:t>pp. 131-65</w:t>
      </w:r>
    </w:p>
    <w:p w14:paraId="58839BBE" w14:textId="4CECF0ED" w:rsidR="003A72B2" w:rsidRPr="00FB11FB" w:rsidRDefault="003A72B2" w:rsidP="003A72B2">
      <w:pPr>
        <w:jc w:val="both"/>
      </w:pPr>
      <w:r>
        <w:t xml:space="preserve">Bolgia C., </w:t>
      </w:r>
      <w:r w:rsidRPr="00BB263C">
        <w:t xml:space="preserve">‘Leggere le fonti per rileggere le opere: il monumento </w:t>
      </w:r>
      <w:proofErr w:type="spellStart"/>
      <w:r w:rsidRPr="00BB263C">
        <w:t>arnolfiano</w:t>
      </w:r>
      <w:proofErr w:type="spellEnd"/>
      <w:r w:rsidRPr="00BB263C">
        <w:t xml:space="preserve"> di Bonifaci</w:t>
      </w:r>
      <w:r>
        <w:t xml:space="preserve">o </w:t>
      </w:r>
      <w:r w:rsidRPr="00BB263C">
        <w:t>VIII in San Pietro’</w:t>
      </w:r>
      <w:r>
        <w:t xml:space="preserve">, in </w:t>
      </w:r>
      <w:r w:rsidRPr="00031375">
        <w:rPr>
          <w:i/>
          <w:iCs/>
        </w:rPr>
        <w:t xml:space="preserve">Writing on </w:t>
      </w:r>
      <w:proofErr w:type="spellStart"/>
      <w:r w:rsidRPr="00031375">
        <w:rPr>
          <w:i/>
          <w:iCs/>
        </w:rPr>
        <w:t>Tombs</w:t>
      </w:r>
      <w:proofErr w:type="spellEnd"/>
      <w:r w:rsidRPr="00031375">
        <w:rPr>
          <w:i/>
          <w:iCs/>
        </w:rPr>
        <w:t xml:space="preserve">. </w:t>
      </w:r>
      <w:proofErr w:type="spellStart"/>
      <w:r w:rsidRPr="00FB11FB">
        <w:rPr>
          <w:i/>
          <w:iCs/>
        </w:rPr>
        <w:t>Narratives</w:t>
      </w:r>
      <w:proofErr w:type="spellEnd"/>
      <w:r w:rsidRPr="00FB11FB">
        <w:rPr>
          <w:i/>
          <w:iCs/>
        </w:rPr>
        <w:t xml:space="preserve">, Rules, </w:t>
      </w:r>
      <w:proofErr w:type="spellStart"/>
      <w:r w:rsidRPr="00FB11FB">
        <w:rPr>
          <w:i/>
          <w:iCs/>
        </w:rPr>
        <w:t>Inscriptions</w:t>
      </w:r>
      <w:proofErr w:type="spellEnd"/>
      <w:r w:rsidRPr="00FB11FB">
        <w:rPr>
          <w:i/>
          <w:iCs/>
        </w:rPr>
        <w:t xml:space="preserve"> in </w:t>
      </w:r>
      <w:proofErr w:type="spellStart"/>
      <w:r w:rsidRPr="00FB11FB">
        <w:rPr>
          <w:i/>
          <w:iCs/>
        </w:rPr>
        <w:t>medieval</w:t>
      </w:r>
      <w:proofErr w:type="spellEnd"/>
      <w:r w:rsidRPr="00FB11FB">
        <w:rPr>
          <w:i/>
          <w:iCs/>
        </w:rPr>
        <w:t xml:space="preserve"> and </w:t>
      </w:r>
      <w:proofErr w:type="spellStart"/>
      <w:r w:rsidRPr="00FB11FB">
        <w:rPr>
          <w:i/>
          <w:iCs/>
        </w:rPr>
        <w:t>early</w:t>
      </w:r>
      <w:proofErr w:type="spellEnd"/>
      <w:r w:rsidRPr="00FB11FB">
        <w:rPr>
          <w:i/>
          <w:iCs/>
        </w:rPr>
        <w:t xml:space="preserve"> </w:t>
      </w:r>
      <w:proofErr w:type="spellStart"/>
      <w:r w:rsidRPr="00FB11FB">
        <w:rPr>
          <w:i/>
          <w:iCs/>
        </w:rPr>
        <w:t>modern</w:t>
      </w:r>
      <w:proofErr w:type="spellEnd"/>
      <w:r w:rsidRPr="00FB11FB">
        <w:rPr>
          <w:i/>
          <w:iCs/>
        </w:rPr>
        <w:t xml:space="preserve"> times</w:t>
      </w:r>
      <w:r w:rsidRPr="00FB11FB">
        <w:t xml:space="preserve">, a cura di V. Lucherini, T. </w:t>
      </w:r>
      <w:proofErr w:type="spellStart"/>
      <w:r w:rsidRPr="00FB11FB">
        <w:t>Michalskj</w:t>
      </w:r>
      <w:proofErr w:type="spellEnd"/>
      <w:r w:rsidRPr="00FB11FB">
        <w:t>, D. Carnevale, Roma (Quaderni Napoletani di Storia dell’Arte Medievale</w:t>
      </w:r>
      <w:r>
        <w:t xml:space="preserve">) </w:t>
      </w:r>
      <w:r w:rsidRPr="00FB11FB">
        <w:t>in c.s. (2022)</w:t>
      </w:r>
    </w:p>
    <w:p w14:paraId="7ED4E098" w14:textId="77777777" w:rsidR="00E17A47" w:rsidRPr="003A72B2" w:rsidRDefault="00E17A47" w:rsidP="00E17A47">
      <w:pPr>
        <w:rPr>
          <w:rFonts w:cstheme="minorHAnsi"/>
        </w:rPr>
      </w:pPr>
    </w:p>
    <w:p w14:paraId="47B92B04" w14:textId="77777777" w:rsidR="00E17A47" w:rsidRPr="003A72B2" w:rsidRDefault="00E17A47" w:rsidP="00E17A47">
      <w:pPr>
        <w:rPr>
          <w:rFonts w:cstheme="minorHAnsi"/>
        </w:rPr>
      </w:pPr>
      <w:r w:rsidRPr="003A72B2">
        <w:rPr>
          <w:rFonts w:cstheme="minorHAnsi"/>
        </w:rPr>
        <w:t xml:space="preserve">Kessler, H., “Copia”, in </w:t>
      </w:r>
      <w:r w:rsidRPr="003A72B2">
        <w:rPr>
          <w:rFonts w:cstheme="minorHAnsi"/>
          <w:i/>
          <w:iCs/>
        </w:rPr>
        <w:t>Enciclopedia dell’Arte Medievale</w:t>
      </w:r>
      <w:r w:rsidRPr="003A72B2">
        <w:rPr>
          <w:rFonts w:cstheme="minorHAnsi"/>
        </w:rPr>
        <w:t xml:space="preserve">, 1994, disponibile online </w:t>
      </w:r>
    </w:p>
    <w:p w14:paraId="25B425C7" w14:textId="77777777" w:rsidR="00E17A47" w:rsidRPr="00F553A1" w:rsidRDefault="00000000" w:rsidP="00E17A47">
      <w:pPr>
        <w:rPr>
          <w:rFonts w:eastAsia="Times New Roman" w:cstheme="minorHAnsi"/>
          <w:lang w:val="en-US"/>
        </w:rPr>
      </w:pPr>
      <w:hyperlink r:id="rId7" w:history="1">
        <w:r w:rsidR="00E17A47" w:rsidRPr="00F553A1">
          <w:rPr>
            <w:rFonts w:eastAsia="Times New Roman" w:cstheme="minorHAnsi"/>
            <w:color w:val="0000FF"/>
            <w:u w:val="single"/>
            <w:lang w:val="en-US"/>
          </w:rPr>
          <w:t>http://www.treccani.it/enciclopedia/copia_%28Enciclopedia-dell%27-Arte-Medievale%29/</w:t>
        </w:r>
      </w:hyperlink>
    </w:p>
    <w:p w14:paraId="324EA3C9" w14:textId="77777777" w:rsidR="00E17A47" w:rsidRPr="001F6AB8" w:rsidRDefault="00E17A47" w:rsidP="00E17A47">
      <w:pPr>
        <w:rPr>
          <w:rFonts w:cstheme="minorHAnsi"/>
          <w:lang w:val="en-US"/>
        </w:rPr>
      </w:pPr>
    </w:p>
    <w:p w14:paraId="0DEE26DF" w14:textId="77777777" w:rsidR="00E17A47" w:rsidRPr="001F6AB8" w:rsidRDefault="00E17A47" w:rsidP="00E17A47">
      <w:pPr>
        <w:rPr>
          <w:rFonts w:cstheme="minorHAnsi"/>
        </w:rPr>
      </w:pPr>
      <w:r w:rsidRPr="001F6AB8">
        <w:rPr>
          <w:rFonts w:cstheme="minorHAnsi"/>
        </w:rPr>
        <w:t xml:space="preserve">Wolf, G., “Per uno studio delle immagini devozionali e del culto delle immagini a Roma nel Medio Evo e nel Rinascimento”, </w:t>
      </w:r>
      <w:r w:rsidRPr="001F6AB8">
        <w:rPr>
          <w:rFonts w:cstheme="minorHAnsi"/>
          <w:i/>
          <w:iCs/>
        </w:rPr>
        <w:t>Archivio della Società Romana di Storia Patria</w:t>
      </w:r>
      <w:r w:rsidRPr="001F6AB8">
        <w:rPr>
          <w:rFonts w:cstheme="minorHAnsi"/>
        </w:rPr>
        <w:t xml:space="preserve"> 132 (2009), pp. 109-32</w:t>
      </w:r>
    </w:p>
    <w:p w14:paraId="0455EC1E" w14:textId="77777777" w:rsidR="00E17A47" w:rsidRDefault="00E17A47" w:rsidP="00E17A47">
      <w:pPr>
        <w:rPr>
          <w:rFonts w:cstheme="minorHAnsi"/>
        </w:rPr>
      </w:pPr>
    </w:p>
    <w:p w14:paraId="531F48BC" w14:textId="723635B3" w:rsidR="00B05197" w:rsidRDefault="00B05197" w:rsidP="004E11B7">
      <w:pPr>
        <w:tabs>
          <w:tab w:val="center" w:pos="6946"/>
        </w:tabs>
      </w:pPr>
    </w:p>
    <w:p w14:paraId="24B71954" w14:textId="77777777" w:rsidR="00B05197" w:rsidRDefault="00B05197" w:rsidP="004E11B7">
      <w:pPr>
        <w:tabs>
          <w:tab w:val="center" w:pos="6946"/>
        </w:tabs>
      </w:pPr>
    </w:p>
    <w:p w14:paraId="5FF57148" w14:textId="77777777" w:rsidR="00B05197" w:rsidRPr="00B05197" w:rsidRDefault="00B05197" w:rsidP="004E11B7">
      <w:pPr>
        <w:tabs>
          <w:tab w:val="center" w:pos="6946"/>
        </w:tabs>
      </w:pPr>
    </w:p>
    <w:sectPr w:rsidR="00B05197" w:rsidRPr="00B05197" w:rsidSect="00135E91">
      <w:headerReference w:type="even" r:id="rId8"/>
      <w:headerReference w:type="default" r:id="rId9"/>
      <w:footerReference w:type="even" r:id="rId10"/>
      <w:footerReference w:type="default" r:id="rId11"/>
      <w:headerReference w:type="first" r:id="rId12"/>
      <w:footerReference w:type="first" r:id="rId13"/>
      <w:pgSz w:w="11900" w:h="16840" w:code="9"/>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D3CB" w14:textId="77777777" w:rsidR="00761352" w:rsidRDefault="00761352" w:rsidP="00E8015C">
      <w:r>
        <w:separator/>
      </w:r>
    </w:p>
  </w:endnote>
  <w:endnote w:type="continuationSeparator" w:id="0">
    <w:p w14:paraId="696C4448" w14:textId="77777777" w:rsidR="00761352" w:rsidRDefault="00761352" w:rsidP="00E8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New York">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E8F" w14:textId="77777777" w:rsidR="008E20DE" w:rsidRDefault="008E2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1389" w14:textId="77777777" w:rsidR="00C93C3B" w:rsidRDefault="00C93C3B" w:rsidP="00C93C3B">
    <w:pPr>
      <w:pBdr>
        <w:bottom w:val="single" w:sz="6" w:space="1" w:color="auto"/>
      </w:pBdr>
      <w:tabs>
        <w:tab w:val="center" w:pos="4819"/>
        <w:tab w:val="right" w:pos="9638"/>
      </w:tabs>
      <w:rPr>
        <w:rFonts w:ascii="Arial" w:hAnsi="Arial" w:cs="Arial"/>
        <w:b/>
        <w:sz w:val="16"/>
        <w:szCs w:val="16"/>
        <w:lang w:eastAsia="ja-JP"/>
      </w:rPr>
    </w:pPr>
  </w:p>
  <w:p w14:paraId="768324DD" w14:textId="6197BF6B" w:rsidR="00C93C3B" w:rsidRDefault="00C93C3B" w:rsidP="00C93C3B">
    <w:pPr>
      <w:tabs>
        <w:tab w:val="center" w:pos="4819"/>
        <w:tab w:val="right" w:pos="9638"/>
      </w:tabs>
      <w:rPr>
        <w:rFonts w:ascii="Arial" w:hAnsi="Arial" w:cs="Arial"/>
        <w:b/>
        <w:sz w:val="16"/>
        <w:szCs w:val="16"/>
        <w:lang w:eastAsia="ja-JP"/>
      </w:rPr>
    </w:pPr>
    <w:r w:rsidRPr="00103E91">
      <w:rPr>
        <w:rFonts w:ascii="Arial" w:hAnsi="Arial" w:cs="Arial"/>
        <w:b/>
        <w:sz w:val="16"/>
        <w:szCs w:val="16"/>
        <w:lang w:eastAsia="ja-JP"/>
      </w:rPr>
      <w:t>DIPARTIMENTO DI STUDI UMANISTICI E DEL PATRIMONIO CULTURALE –</w:t>
    </w:r>
    <w:r>
      <w:rPr>
        <w:rFonts w:ascii="Arial" w:hAnsi="Arial" w:cs="Arial"/>
        <w:b/>
        <w:sz w:val="16"/>
        <w:szCs w:val="16"/>
        <w:lang w:eastAsia="ja-JP"/>
      </w:rPr>
      <w:t xml:space="preserve"> DIUM</w:t>
    </w:r>
  </w:p>
  <w:p w14:paraId="3C58E0B9" w14:textId="7DC6C359" w:rsidR="009F0642" w:rsidRPr="009F0642" w:rsidRDefault="009F0642" w:rsidP="009F0642">
    <w:pPr>
      <w:rPr>
        <w:rFonts w:ascii="Calibri" w:hAnsi="Calibri" w:cs="Calibri"/>
        <w:color w:val="000000"/>
      </w:rPr>
    </w:pPr>
    <w:r w:rsidRPr="008E20DE">
      <w:rPr>
        <w:rFonts w:ascii="Calibri Light" w:hAnsi="Calibri Light" w:cs="Calibri Light"/>
        <w:b/>
        <w:sz w:val="18"/>
        <w:szCs w:val="18"/>
      </w:rPr>
      <w:t>Servizio supporto alla Didattica</w:t>
    </w:r>
    <w:r w:rsidR="008E20DE">
      <w:rPr>
        <w:rFonts w:ascii="Calibri Light" w:hAnsi="Calibri Light" w:cs="Calibri Light"/>
        <w:b/>
        <w:sz w:val="18"/>
        <w:szCs w:val="18"/>
      </w:rPr>
      <w:t xml:space="preserve">  -  </w:t>
    </w:r>
    <w:r w:rsidRPr="009F0642">
      <w:rPr>
        <w:rFonts w:ascii="Calibri Light" w:hAnsi="Calibri Light" w:cs="Calibri Light"/>
        <w:b/>
        <w:sz w:val="18"/>
        <w:szCs w:val="18"/>
      </w:rPr>
      <w:t>vicolo Florio, 2/B – 33100 UDINE – Italia</w:t>
    </w:r>
  </w:p>
  <w:p w14:paraId="202A3809" w14:textId="53FF419A" w:rsidR="00C93C3B" w:rsidRPr="00B52C02" w:rsidRDefault="00C93C3B" w:rsidP="00C93C3B">
    <w:pPr>
      <w:tabs>
        <w:tab w:val="center" w:pos="4819"/>
        <w:tab w:val="right" w:pos="9638"/>
      </w:tabs>
      <w:rPr>
        <w:rFonts w:ascii="Arial" w:hAnsi="Arial" w:cs="Arial"/>
        <w:sz w:val="16"/>
        <w:szCs w:val="16"/>
        <w:lang w:val="en-US" w:eastAsia="ja-JP"/>
      </w:rPr>
    </w:pPr>
    <w:r w:rsidRPr="00B52C02">
      <w:rPr>
        <w:rFonts w:ascii="Arial" w:hAnsi="Arial" w:cs="Arial"/>
        <w:sz w:val="16"/>
        <w:szCs w:val="16"/>
        <w:lang w:val="en-US" w:eastAsia="ja-JP"/>
      </w:rPr>
      <w:t>3100</w:t>
    </w:r>
    <w:r w:rsidR="009F0642" w:rsidRPr="00B52C02">
      <w:rPr>
        <w:rFonts w:ascii="Arial" w:hAnsi="Arial" w:cs="Arial"/>
        <w:sz w:val="16"/>
        <w:szCs w:val="16"/>
        <w:lang w:val="en-US" w:eastAsia="ja-JP"/>
      </w:rPr>
      <w:t xml:space="preserve"> Udine (Italia) - +39 0432 556781</w:t>
    </w:r>
    <w:r w:rsidRPr="00B52C02">
      <w:rPr>
        <w:rFonts w:ascii="Arial" w:hAnsi="Arial" w:cs="Arial"/>
        <w:sz w:val="16"/>
        <w:szCs w:val="16"/>
        <w:lang w:val="en-US" w:eastAsia="ja-JP"/>
      </w:rPr>
      <w:t xml:space="preserve"> vox - +39 0432 556649 fax</w:t>
    </w:r>
  </w:p>
  <w:p w14:paraId="0EB47BFA" w14:textId="79B422FE" w:rsidR="00C93C3B" w:rsidRPr="00E17A47" w:rsidRDefault="009F0642" w:rsidP="00C93C3B">
    <w:pPr>
      <w:tabs>
        <w:tab w:val="center" w:pos="4819"/>
        <w:tab w:val="right" w:pos="9638"/>
      </w:tabs>
      <w:rPr>
        <w:rFonts w:ascii="Arial" w:hAnsi="Arial" w:cs="Arial"/>
        <w:sz w:val="16"/>
        <w:szCs w:val="16"/>
        <w:lang w:val="en-US" w:eastAsia="ja-JP"/>
      </w:rPr>
    </w:pPr>
    <w:r w:rsidRPr="00E17A47">
      <w:rPr>
        <w:rFonts w:ascii="Arial" w:hAnsi="Arial" w:cs="Arial"/>
        <w:sz w:val="16"/>
        <w:szCs w:val="16"/>
        <w:lang w:val="en-US" w:eastAsia="ja-JP"/>
      </w:rPr>
      <w:t xml:space="preserve">MAIL: didattica.dium@uniud .it - </w:t>
    </w:r>
    <w:r w:rsidR="00C93C3B" w:rsidRPr="00E17A47">
      <w:rPr>
        <w:rFonts w:ascii="Arial" w:hAnsi="Arial" w:cs="Arial"/>
        <w:sz w:val="16"/>
        <w:szCs w:val="16"/>
        <w:lang w:val="en-US" w:eastAsia="ja-JP"/>
      </w:rPr>
      <w:t>PEC: dium@postacert.uniud.it</w:t>
    </w:r>
  </w:p>
  <w:p w14:paraId="3D04DCF8" w14:textId="77777777" w:rsidR="00C93C3B" w:rsidRPr="00103E91" w:rsidRDefault="00C93C3B" w:rsidP="00C93C3B">
    <w:pPr>
      <w:tabs>
        <w:tab w:val="center" w:pos="4819"/>
        <w:tab w:val="right" w:pos="9638"/>
      </w:tabs>
      <w:rPr>
        <w:rFonts w:ascii="Arial" w:hAnsi="Arial" w:cs="Arial"/>
        <w:sz w:val="16"/>
        <w:szCs w:val="16"/>
        <w:lang w:eastAsia="ja-JP"/>
      </w:rPr>
    </w:pPr>
    <w:r w:rsidRPr="00103E91">
      <w:rPr>
        <w:rFonts w:ascii="Arial" w:hAnsi="Arial" w:cs="Arial"/>
        <w:sz w:val="16"/>
        <w:szCs w:val="16"/>
        <w:lang w:eastAsia="ja-JP"/>
      </w:rPr>
      <w:t>CF 80014550307 - P.IVA 01071600306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100E" w14:textId="06D6FE23" w:rsidR="00C93C3B" w:rsidRDefault="00C93C3B" w:rsidP="00103E91">
    <w:pPr>
      <w:pBdr>
        <w:bottom w:val="single" w:sz="6" w:space="1" w:color="auto"/>
      </w:pBdr>
      <w:tabs>
        <w:tab w:val="center" w:pos="4819"/>
        <w:tab w:val="right" w:pos="9638"/>
      </w:tabs>
      <w:rPr>
        <w:rFonts w:ascii="Arial" w:hAnsi="Arial" w:cs="Arial"/>
        <w:b/>
        <w:sz w:val="16"/>
        <w:szCs w:val="16"/>
        <w:lang w:eastAsia="ja-JP"/>
      </w:rPr>
    </w:pPr>
  </w:p>
  <w:p w14:paraId="2B1EFA09" w14:textId="24393CE6" w:rsidR="00103E91" w:rsidRPr="00103E91" w:rsidRDefault="00103E91" w:rsidP="00103E91">
    <w:pPr>
      <w:tabs>
        <w:tab w:val="center" w:pos="4819"/>
        <w:tab w:val="right" w:pos="9638"/>
      </w:tabs>
      <w:rPr>
        <w:rFonts w:ascii="Arial" w:hAnsi="Arial" w:cs="Arial"/>
        <w:b/>
        <w:sz w:val="16"/>
        <w:szCs w:val="16"/>
        <w:lang w:eastAsia="ja-JP"/>
      </w:rPr>
    </w:pPr>
    <w:r w:rsidRPr="00103E91">
      <w:rPr>
        <w:rFonts w:ascii="Arial" w:hAnsi="Arial" w:cs="Arial"/>
        <w:b/>
        <w:sz w:val="16"/>
        <w:szCs w:val="16"/>
        <w:lang w:eastAsia="ja-JP"/>
      </w:rPr>
      <w:t>DIPARTIMENTO DI STUDI UMANISTICI E DEL PATRIMONIO CULTURALE –</w:t>
    </w:r>
    <w:r>
      <w:rPr>
        <w:rFonts w:ascii="Arial" w:hAnsi="Arial" w:cs="Arial"/>
        <w:b/>
        <w:sz w:val="16"/>
        <w:szCs w:val="16"/>
        <w:lang w:eastAsia="ja-JP"/>
      </w:rPr>
      <w:t xml:space="preserve"> DIUM</w:t>
    </w:r>
    <w:r w:rsidRPr="00103E91">
      <w:rPr>
        <w:rFonts w:ascii="Arial" w:hAnsi="Arial" w:cs="Arial"/>
        <w:b/>
        <w:sz w:val="16"/>
        <w:szCs w:val="16"/>
        <w:lang w:eastAsia="ja-JP"/>
      </w:rPr>
      <w:t xml:space="preserve"> </w:t>
    </w:r>
  </w:p>
  <w:p w14:paraId="62D2E427" w14:textId="5E6B05B5" w:rsidR="00103E91" w:rsidRDefault="00103E91" w:rsidP="00103E91">
    <w:pPr>
      <w:tabs>
        <w:tab w:val="center" w:pos="4819"/>
        <w:tab w:val="right" w:pos="9638"/>
      </w:tabs>
      <w:rPr>
        <w:rFonts w:ascii="Arial" w:hAnsi="Arial" w:cs="Arial"/>
        <w:sz w:val="16"/>
        <w:szCs w:val="16"/>
        <w:lang w:eastAsia="ja-JP"/>
      </w:rPr>
    </w:pPr>
    <w:r w:rsidRPr="00103E91">
      <w:rPr>
        <w:rFonts w:ascii="Arial" w:hAnsi="Arial" w:cs="Arial"/>
        <w:sz w:val="16"/>
        <w:szCs w:val="16"/>
        <w:lang w:eastAsia="ja-JP"/>
      </w:rPr>
      <w:t>Vicolo Florio, n. 2/B - 33100 Udine (Italia) - +39 0432 55661</w:t>
    </w:r>
    <w:r>
      <w:rPr>
        <w:rFonts w:ascii="Arial" w:hAnsi="Arial" w:cs="Arial"/>
        <w:sz w:val="16"/>
        <w:szCs w:val="16"/>
        <w:lang w:eastAsia="ja-JP"/>
      </w:rPr>
      <w:t>9</w:t>
    </w:r>
    <w:r w:rsidRPr="00103E91">
      <w:rPr>
        <w:rFonts w:ascii="Arial" w:hAnsi="Arial" w:cs="Arial"/>
        <w:sz w:val="16"/>
        <w:szCs w:val="16"/>
        <w:lang w:eastAsia="ja-JP"/>
      </w:rPr>
      <w:t xml:space="preserve"> vox - +39 0432 556649 fax</w:t>
    </w:r>
  </w:p>
  <w:p w14:paraId="29E6D5FE" w14:textId="4F87937E" w:rsidR="00103E91" w:rsidRPr="00103E91" w:rsidRDefault="00103E91" w:rsidP="00103E91">
    <w:pPr>
      <w:tabs>
        <w:tab w:val="center" w:pos="4819"/>
        <w:tab w:val="right" w:pos="9638"/>
      </w:tabs>
      <w:rPr>
        <w:rFonts w:ascii="Arial" w:hAnsi="Arial" w:cs="Arial"/>
        <w:sz w:val="16"/>
        <w:szCs w:val="16"/>
        <w:lang w:eastAsia="ja-JP"/>
      </w:rPr>
    </w:pPr>
    <w:r w:rsidRPr="00103E91">
      <w:rPr>
        <w:rFonts w:ascii="Arial" w:hAnsi="Arial" w:cs="Arial"/>
        <w:sz w:val="16"/>
        <w:szCs w:val="16"/>
        <w:lang w:eastAsia="ja-JP"/>
      </w:rPr>
      <w:t>PEC: dium@postacert.uniud.it</w:t>
    </w:r>
  </w:p>
  <w:p w14:paraId="17AC3AA2" w14:textId="77777777" w:rsidR="00103E91" w:rsidRPr="00103E91" w:rsidRDefault="00103E91" w:rsidP="00103E91">
    <w:pPr>
      <w:tabs>
        <w:tab w:val="center" w:pos="4819"/>
        <w:tab w:val="right" w:pos="9638"/>
      </w:tabs>
      <w:rPr>
        <w:rFonts w:ascii="Arial" w:hAnsi="Arial" w:cs="Arial"/>
        <w:sz w:val="16"/>
        <w:szCs w:val="16"/>
        <w:lang w:eastAsia="ja-JP"/>
      </w:rPr>
    </w:pPr>
    <w:r w:rsidRPr="00103E91">
      <w:rPr>
        <w:rFonts w:ascii="Arial" w:hAnsi="Arial" w:cs="Arial"/>
        <w:sz w:val="16"/>
        <w:szCs w:val="16"/>
        <w:lang w:eastAsia="ja-JP"/>
      </w:rPr>
      <w:t>CF 80014550307 - P.IVA 01071600306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F62F" w14:textId="77777777" w:rsidR="00761352" w:rsidRDefault="00761352" w:rsidP="00E8015C">
      <w:r>
        <w:separator/>
      </w:r>
    </w:p>
  </w:footnote>
  <w:footnote w:type="continuationSeparator" w:id="0">
    <w:p w14:paraId="15AD6385" w14:textId="77777777" w:rsidR="00761352" w:rsidRDefault="00761352" w:rsidP="00E8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716C" w14:textId="77777777" w:rsidR="008E20DE" w:rsidRDefault="008E2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A5A1" w14:textId="1F1AA776" w:rsidR="00C93C3B" w:rsidRDefault="00C93C3B" w:rsidP="00C93C3B">
    <w:pPr>
      <w:pStyle w:val="Header"/>
      <w:ind w:left="-1134"/>
    </w:pPr>
    <w:r>
      <w:rPr>
        <w:noProof/>
      </w:rPr>
      <w:drawing>
        <wp:inline distT="0" distB="0" distL="0" distR="0" wp14:anchorId="1BC49906" wp14:editId="255A9534">
          <wp:extent cx="6840220" cy="1322705"/>
          <wp:effectExtent l="0" t="0" r="0" b="0"/>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3227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A2B" w14:textId="4D84AE94" w:rsidR="00E7534F" w:rsidRDefault="00D55907" w:rsidP="00E7534F">
    <w:pPr>
      <w:pStyle w:val="Header"/>
      <w:tabs>
        <w:tab w:val="clear" w:pos="4819"/>
        <w:tab w:val="clear" w:pos="9638"/>
      </w:tabs>
      <w:ind w:left="-1134" w:right="-1134"/>
    </w:pPr>
    <w:r>
      <w:rPr>
        <w:noProof/>
      </w:rPr>
      <w:drawing>
        <wp:anchor distT="0" distB="0" distL="114300" distR="114300" simplePos="0" relativeHeight="251658240" behindDoc="1" locked="0" layoutInCell="1" allowOverlap="1" wp14:anchorId="27DE3EBF" wp14:editId="3EDA9394">
          <wp:simplePos x="0" y="0"/>
          <wp:positionH relativeFrom="column">
            <wp:posOffset>-716280</wp:posOffset>
          </wp:positionH>
          <wp:positionV relativeFrom="paragraph">
            <wp:posOffset>4445</wp:posOffset>
          </wp:positionV>
          <wp:extent cx="6840000" cy="1322443"/>
          <wp:effectExtent l="0" t="0" r="0" b="0"/>
          <wp:wrapNone/>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TA DIUM ok.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32244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AE9"/>
    <w:rsid w:val="000029D8"/>
    <w:rsid w:val="00040E29"/>
    <w:rsid w:val="00103E91"/>
    <w:rsid w:val="0011043B"/>
    <w:rsid w:val="00135E91"/>
    <w:rsid w:val="00143902"/>
    <w:rsid w:val="00160B9B"/>
    <w:rsid w:val="001F3E25"/>
    <w:rsid w:val="0025558C"/>
    <w:rsid w:val="0027511A"/>
    <w:rsid w:val="00297EAF"/>
    <w:rsid w:val="002B3C14"/>
    <w:rsid w:val="002D3718"/>
    <w:rsid w:val="003001F7"/>
    <w:rsid w:val="003721C1"/>
    <w:rsid w:val="00385D2F"/>
    <w:rsid w:val="003A72B2"/>
    <w:rsid w:val="00460210"/>
    <w:rsid w:val="00462C7D"/>
    <w:rsid w:val="00471906"/>
    <w:rsid w:val="004E11B7"/>
    <w:rsid w:val="004E5950"/>
    <w:rsid w:val="005222D9"/>
    <w:rsid w:val="00600659"/>
    <w:rsid w:val="00664716"/>
    <w:rsid w:val="00680867"/>
    <w:rsid w:val="00716B88"/>
    <w:rsid w:val="00761352"/>
    <w:rsid w:val="007D4DE7"/>
    <w:rsid w:val="00867215"/>
    <w:rsid w:val="008E20DE"/>
    <w:rsid w:val="00907AE5"/>
    <w:rsid w:val="00981460"/>
    <w:rsid w:val="009F0642"/>
    <w:rsid w:val="00A7453B"/>
    <w:rsid w:val="00A76CC7"/>
    <w:rsid w:val="00B05197"/>
    <w:rsid w:val="00B21AE9"/>
    <w:rsid w:val="00B52C02"/>
    <w:rsid w:val="00C532C8"/>
    <w:rsid w:val="00C92D4D"/>
    <w:rsid w:val="00C93C3B"/>
    <w:rsid w:val="00D55907"/>
    <w:rsid w:val="00D64D02"/>
    <w:rsid w:val="00DD371C"/>
    <w:rsid w:val="00E17A47"/>
    <w:rsid w:val="00E7534F"/>
    <w:rsid w:val="00E8015C"/>
    <w:rsid w:val="00EA2414"/>
    <w:rsid w:val="00F55CB6"/>
    <w:rsid w:val="00F679A0"/>
    <w:rsid w:val="00F84CF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08D464"/>
  <w14:defaultImageDpi w14:val="300"/>
  <w15:docId w15:val="{B3D2C3BB-742F-4A71-9425-E7178A19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15C"/>
    <w:pPr>
      <w:tabs>
        <w:tab w:val="center" w:pos="4819"/>
        <w:tab w:val="right" w:pos="9638"/>
      </w:tabs>
    </w:pPr>
  </w:style>
  <w:style w:type="character" w:customStyle="1" w:styleId="HeaderChar">
    <w:name w:val="Header Char"/>
    <w:basedOn w:val="DefaultParagraphFont"/>
    <w:link w:val="Header"/>
    <w:uiPriority w:val="99"/>
    <w:rsid w:val="00E8015C"/>
  </w:style>
  <w:style w:type="paragraph" w:styleId="Footer">
    <w:name w:val="footer"/>
    <w:basedOn w:val="Normal"/>
    <w:link w:val="FooterChar"/>
    <w:uiPriority w:val="99"/>
    <w:unhideWhenUsed/>
    <w:rsid w:val="00E8015C"/>
    <w:pPr>
      <w:tabs>
        <w:tab w:val="center" w:pos="4819"/>
        <w:tab w:val="right" w:pos="9638"/>
      </w:tabs>
    </w:pPr>
  </w:style>
  <w:style w:type="character" w:customStyle="1" w:styleId="FooterChar">
    <w:name w:val="Footer Char"/>
    <w:basedOn w:val="DefaultParagraphFont"/>
    <w:link w:val="Footer"/>
    <w:uiPriority w:val="99"/>
    <w:rsid w:val="00E8015C"/>
  </w:style>
  <w:style w:type="paragraph" w:styleId="BalloonText">
    <w:name w:val="Balloon Text"/>
    <w:basedOn w:val="Normal"/>
    <w:link w:val="BalloonTextChar"/>
    <w:uiPriority w:val="99"/>
    <w:semiHidden/>
    <w:unhideWhenUsed/>
    <w:rsid w:val="00E8015C"/>
    <w:rPr>
      <w:rFonts w:ascii="Lucida Grande" w:hAnsi="Lucida Grande" w:cs="Lucida Grande"/>
      <w:sz w:val="18"/>
      <w:szCs w:val="18"/>
    </w:rPr>
  </w:style>
  <w:style w:type="character" w:customStyle="1" w:styleId="BalloonTextChar">
    <w:name w:val="Balloon Text Char"/>
    <w:link w:val="BalloonText"/>
    <w:uiPriority w:val="99"/>
    <w:semiHidden/>
    <w:rsid w:val="00E8015C"/>
    <w:rPr>
      <w:rFonts w:ascii="Lucida Grande" w:hAnsi="Lucida Grande" w:cs="Lucida Grande"/>
      <w:sz w:val="18"/>
      <w:szCs w:val="18"/>
    </w:rPr>
  </w:style>
  <w:style w:type="character" w:styleId="PageNumber">
    <w:name w:val="page number"/>
    <w:uiPriority w:val="99"/>
    <w:semiHidden/>
    <w:unhideWhenUsed/>
    <w:rsid w:val="00664716"/>
  </w:style>
  <w:style w:type="character" w:styleId="Hyperlink">
    <w:name w:val="Hyperlink"/>
    <w:basedOn w:val="DefaultParagraphFont"/>
    <w:uiPriority w:val="99"/>
    <w:unhideWhenUsed/>
    <w:rsid w:val="009F0642"/>
    <w:rPr>
      <w:color w:val="0000FF" w:themeColor="hyperlink"/>
      <w:u w:val="single"/>
    </w:rPr>
  </w:style>
  <w:style w:type="paragraph" w:customStyle="1" w:styleId="Default">
    <w:name w:val="Default"/>
    <w:rsid w:val="00135E91"/>
    <w:pPr>
      <w:autoSpaceDE w:val="0"/>
      <w:autoSpaceDN w:val="0"/>
      <w:adjustRightInd w:val="0"/>
    </w:pPr>
    <w:rPr>
      <w:rFonts w:ascii="Times New Roman" w:eastAsia="Times New Roman" w:hAnsi="Times New Roman"/>
      <w:color w:val="000000"/>
      <w:sz w:val="24"/>
      <w:szCs w:val="24"/>
    </w:rPr>
  </w:style>
  <w:style w:type="paragraph" w:styleId="BodyTextIndent2">
    <w:name w:val="Body Text Indent 2"/>
    <w:basedOn w:val="Normal"/>
    <w:link w:val="BodyTextIndent2Char"/>
    <w:rsid w:val="00135E91"/>
    <w:pPr>
      <w:spacing w:after="120" w:line="480" w:lineRule="auto"/>
      <w:ind w:left="283"/>
    </w:pPr>
    <w:rPr>
      <w:rFonts w:ascii="New York" w:eastAsia="Times New Roman" w:hAnsi="New York"/>
      <w:szCs w:val="20"/>
    </w:rPr>
  </w:style>
  <w:style w:type="character" w:customStyle="1" w:styleId="BodyTextIndent2Char">
    <w:name w:val="Body Text Indent 2 Char"/>
    <w:basedOn w:val="DefaultParagraphFont"/>
    <w:link w:val="BodyTextIndent2"/>
    <w:rsid w:val="00135E91"/>
    <w:rPr>
      <w:rFonts w:ascii="New York" w:eastAsia="Times New Roman" w:hAnsi="New Yor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9645">
      <w:bodyDiv w:val="1"/>
      <w:marLeft w:val="0"/>
      <w:marRight w:val="0"/>
      <w:marTop w:val="0"/>
      <w:marBottom w:val="0"/>
      <w:divBdr>
        <w:top w:val="none" w:sz="0" w:space="0" w:color="auto"/>
        <w:left w:val="none" w:sz="0" w:space="0" w:color="auto"/>
        <w:bottom w:val="none" w:sz="0" w:space="0" w:color="auto"/>
        <w:right w:val="none" w:sz="0" w:space="0" w:color="auto"/>
      </w:divBdr>
    </w:div>
    <w:div w:id="1534146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reccani.it/enciclopedia/copia_%28Enciclopedia-dell%27-Arte-Medievale%29/"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udia.bolgia@uniud.i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2820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marco.deanna</dc:creator>
  <cp:keywords/>
  <dc:description/>
  <cp:lastModifiedBy>Claudia Bolgia</cp:lastModifiedBy>
  <cp:revision>2</cp:revision>
  <dcterms:created xsi:type="dcterms:W3CDTF">2022-11-30T14:30:00Z</dcterms:created>
  <dcterms:modified xsi:type="dcterms:W3CDTF">2022-11-30T14:30:00Z</dcterms:modified>
  <cp:category/>
</cp:coreProperties>
</file>