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E178" w14:textId="483A042D" w:rsidR="00561240" w:rsidRDefault="00561240" w:rsidP="00D8751A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PROGETTO DI MASSIMA DI NUOVO </w:t>
      </w:r>
      <w:proofErr w:type="spellStart"/>
      <w:r>
        <w:rPr>
          <w:b/>
          <w:sz w:val="23"/>
          <w:szCs w:val="23"/>
        </w:rPr>
        <w:t>CdS</w:t>
      </w:r>
      <w:proofErr w:type="spellEnd"/>
    </w:p>
    <w:p w14:paraId="63C2A803" w14:textId="77777777" w:rsidR="00561240" w:rsidRDefault="00561240" w:rsidP="00D8751A">
      <w:pPr>
        <w:rPr>
          <w:b/>
          <w:sz w:val="23"/>
          <w:szCs w:val="23"/>
        </w:rPr>
      </w:pPr>
    </w:p>
    <w:p w14:paraId="3DB458D3" w14:textId="77777777" w:rsidR="00561240" w:rsidRDefault="00561240" w:rsidP="00D8751A">
      <w:pPr>
        <w:rPr>
          <w:b/>
          <w:sz w:val="23"/>
          <w:szCs w:val="23"/>
        </w:rPr>
      </w:pPr>
      <w:r>
        <w:rPr>
          <w:b/>
          <w:sz w:val="23"/>
          <w:szCs w:val="23"/>
        </w:rPr>
        <w:t>Finalità del progetto di massima</w:t>
      </w:r>
    </w:p>
    <w:p w14:paraId="4AC07968" w14:textId="77777777" w:rsidR="00561240" w:rsidRPr="00561240" w:rsidRDefault="00561240" w:rsidP="00A63B21">
      <w:pPr>
        <w:pStyle w:val="Default"/>
        <w:jc w:val="both"/>
      </w:pPr>
      <w:r w:rsidRPr="00561240">
        <w:rPr>
          <w:sz w:val="23"/>
          <w:szCs w:val="23"/>
        </w:rPr>
        <w:t>Il prog</w:t>
      </w:r>
      <w:r w:rsidR="00162BB9">
        <w:rPr>
          <w:sz w:val="23"/>
          <w:szCs w:val="23"/>
        </w:rPr>
        <w:t>etto di massima è finalizzato a</w:t>
      </w:r>
      <w:r w:rsidRPr="00561240">
        <w:rPr>
          <w:sz w:val="23"/>
          <w:szCs w:val="23"/>
        </w:rPr>
        <w:t xml:space="preserve"> effettuare un censimento, a livello di Ateneo, </w:t>
      </w:r>
      <w:r w:rsidRPr="00561240">
        <w:t xml:space="preserve">delle nuove istituzioni e/o repliche in altra sede di </w:t>
      </w:r>
      <w:proofErr w:type="spellStart"/>
      <w:r w:rsidRPr="00561240">
        <w:t>CdS</w:t>
      </w:r>
      <w:proofErr w:type="spellEnd"/>
      <w:r w:rsidRPr="00561240">
        <w:t xml:space="preserve"> che </w:t>
      </w:r>
      <w:r w:rsidR="008B282B">
        <w:t>i Dipartimenti</w:t>
      </w:r>
      <w:r w:rsidRPr="00561240">
        <w:t xml:space="preserve"> </w:t>
      </w:r>
      <w:r>
        <w:t>intendono proporre e della</w:t>
      </w:r>
      <w:r w:rsidRPr="00561240">
        <w:t xml:space="preserve"> eventuale paralle</w:t>
      </w:r>
      <w:r>
        <w:t xml:space="preserve">la disattivazione di propri </w:t>
      </w:r>
      <w:proofErr w:type="spellStart"/>
      <w:r>
        <w:t>CdS</w:t>
      </w:r>
      <w:proofErr w:type="spellEnd"/>
      <w:r w:rsidR="0003503A">
        <w:t xml:space="preserve"> </w:t>
      </w:r>
      <w:r w:rsidR="0003503A" w:rsidRPr="00A85A58">
        <w:rPr>
          <w:color w:val="auto"/>
        </w:rPr>
        <w:t>e/o revisione dell’offerta formativa complessiva</w:t>
      </w:r>
      <w:r w:rsidRPr="00A85A58">
        <w:rPr>
          <w:color w:val="auto"/>
        </w:rPr>
        <w:t xml:space="preserve">. Sulla </w:t>
      </w:r>
      <w:r>
        <w:t xml:space="preserve">base delle informazioni </w:t>
      </w:r>
      <w:r w:rsidR="008B282B">
        <w:t>contenute</w:t>
      </w:r>
      <w:r>
        <w:t xml:space="preserve"> nel progetto di massima gli Organi di Governo approvano</w:t>
      </w:r>
      <w:r w:rsidR="00A63B21">
        <w:t>,</w:t>
      </w:r>
      <w:r>
        <w:t xml:space="preserve"> </w:t>
      </w:r>
      <w:r w:rsidR="00A63B21">
        <w:t>in via preliminare, il piano dei corsi da istituire, da modificare e da disattivare, in coerenza con il piano strategico, selezionando tra le proposte presentate dai Dipartimenti quelle da avviare alla progettazione di dettaglio.</w:t>
      </w:r>
    </w:p>
    <w:p w14:paraId="54FE740E" w14:textId="77777777" w:rsidR="00757427" w:rsidRDefault="00757427" w:rsidP="00D8751A">
      <w:pPr>
        <w:rPr>
          <w:b/>
          <w:sz w:val="23"/>
          <w:szCs w:val="23"/>
        </w:rPr>
      </w:pPr>
    </w:p>
    <w:p w14:paraId="40B71ECB" w14:textId="77777777" w:rsidR="00757427" w:rsidRPr="00162BB9" w:rsidRDefault="00757427" w:rsidP="00A85A58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162BB9">
        <w:rPr>
          <w:rFonts w:ascii="Calibri" w:hAnsi="Calibri" w:cs="Calibri"/>
          <w:color w:val="000000"/>
          <w:sz w:val="24"/>
          <w:szCs w:val="24"/>
        </w:rPr>
        <w:t xml:space="preserve">Una volta ottenuta l’approvazione preliminare, i Dipartimenti preparano il documento di progettazione previsto dalle “Linee guida per la progettazione in qualità dei corsi di studio di nuova istituzione per l’A.A. 2021-2022” approvate da ANVUR del 09/09/2020 </w:t>
      </w:r>
      <w:r w:rsidR="008A67FE" w:rsidRPr="00162BB9">
        <w:rPr>
          <w:rFonts w:ascii="Calibri" w:hAnsi="Calibri" w:cs="Calibri"/>
          <w:color w:val="000000"/>
          <w:sz w:val="24"/>
          <w:szCs w:val="24"/>
        </w:rPr>
        <w:t>(documento di progettazione ANVUR)</w:t>
      </w:r>
      <w:r w:rsidR="008E0FCA" w:rsidRPr="00162B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2BB9">
        <w:rPr>
          <w:rFonts w:ascii="Calibri" w:hAnsi="Calibri" w:cs="Calibri"/>
          <w:color w:val="000000"/>
          <w:sz w:val="24"/>
          <w:szCs w:val="24"/>
        </w:rPr>
        <w:t xml:space="preserve">e gli ordinamenti dei corsi di nuova istituzione </w:t>
      </w:r>
      <w:r w:rsidR="0003503A" w:rsidRPr="00162BB9">
        <w:rPr>
          <w:rFonts w:ascii="Calibri" w:hAnsi="Calibri" w:cs="Calibri"/>
          <w:color w:val="000000"/>
          <w:sz w:val="24"/>
          <w:szCs w:val="24"/>
        </w:rPr>
        <w:t>secondo le scadenze</w:t>
      </w:r>
      <w:r w:rsidR="00292A06" w:rsidRPr="00162BB9">
        <w:rPr>
          <w:rFonts w:ascii="Calibri" w:hAnsi="Calibri" w:cs="Calibri"/>
          <w:color w:val="000000"/>
          <w:sz w:val="24"/>
          <w:szCs w:val="24"/>
        </w:rPr>
        <w:t xml:space="preserve"> previste dalla normativa.</w:t>
      </w:r>
    </w:p>
    <w:p w14:paraId="4C252631" w14:textId="77777777" w:rsidR="008B282B" w:rsidRPr="00162BB9" w:rsidRDefault="008B282B" w:rsidP="00D8751A">
      <w:pPr>
        <w:rPr>
          <w:sz w:val="24"/>
          <w:szCs w:val="24"/>
        </w:rPr>
      </w:pPr>
    </w:p>
    <w:p w14:paraId="4836F47A" w14:textId="77777777" w:rsidR="00302B09" w:rsidRPr="00162BB9" w:rsidRDefault="00302B09" w:rsidP="00D8751A">
      <w:pPr>
        <w:rPr>
          <w:sz w:val="24"/>
          <w:szCs w:val="24"/>
        </w:rPr>
      </w:pPr>
      <w:r w:rsidRPr="00162BB9">
        <w:rPr>
          <w:sz w:val="24"/>
          <w:szCs w:val="24"/>
        </w:rPr>
        <w:t>Il progetto di massima è finalizzato principalmente alla:</w:t>
      </w:r>
    </w:p>
    <w:p w14:paraId="7F4DBB84" w14:textId="77777777" w:rsidR="00302B09" w:rsidRPr="00162BB9" w:rsidRDefault="00302B09" w:rsidP="00162BB9">
      <w:pPr>
        <w:tabs>
          <w:tab w:val="left" w:pos="142"/>
        </w:tabs>
        <w:ind w:left="142" w:hanging="142"/>
        <w:rPr>
          <w:sz w:val="24"/>
          <w:szCs w:val="24"/>
        </w:rPr>
      </w:pPr>
      <w:r w:rsidRPr="00162BB9">
        <w:rPr>
          <w:sz w:val="24"/>
          <w:szCs w:val="24"/>
        </w:rPr>
        <w:t>- descrizione del progetto formativo, inclusa la definizione dei profili professionali e degli obiettivi formativi;</w:t>
      </w:r>
    </w:p>
    <w:p w14:paraId="641FB6EE" w14:textId="77777777" w:rsidR="00302B09" w:rsidRPr="00162BB9" w:rsidRDefault="00302B09" w:rsidP="00162BB9">
      <w:pPr>
        <w:tabs>
          <w:tab w:val="left" w:pos="142"/>
        </w:tabs>
        <w:ind w:left="142" w:hanging="142"/>
        <w:rPr>
          <w:sz w:val="24"/>
          <w:szCs w:val="24"/>
        </w:rPr>
      </w:pPr>
      <w:r w:rsidRPr="00162BB9">
        <w:rPr>
          <w:sz w:val="24"/>
          <w:szCs w:val="24"/>
        </w:rPr>
        <w:t>- analisi della domanda di formazione e di eventuali iniziative concorrenti con particolare riferimento agli Atenei limitrofi;</w:t>
      </w:r>
    </w:p>
    <w:p w14:paraId="2FB9AB98" w14:textId="77777777" w:rsidR="00302B09" w:rsidRPr="00162BB9" w:rsidRDefault="00302B09" w:rsidP="00162BB9">
      <w:pPr>
        <w:tabs>
          <w:tab w:val="left" w:pos="142"/>
        </w:tabs>
        <w:ind w:left="142" w:hanging="142"/>
        <w:rPr>
          <w:sz w:val="24"/>
          <w:szCs w:val="24"/>
        </w:rPr>
      </w:pPr>
      <w:r w:rsidRPr="00162BB9">
        <w:rPr>
          <w:sz w:val="24"/>
          <w:szCs w:val="24"/>
        </w:rPr>
        <w:t>- verifica della coerenza del progetto con l’offerta formativa della struttura di riferimento e con le linee guida del “Piano strategico di Ateneo”;</w:t>
      </w:r>
    </w:p>
    <w:p w14:paraId="00F8A59D" w14:textId="77777777" w:rsidR="00302B09" w:rsidRPr="00162BB9" w:rsidRDefault="00302B09" w:rsidP="00162BB9">
      <w:pPr>
        <w:tabs>
          <w:tab w:val="left" w:pos="142"/>
        </w:tabs>
        <w:ind w:left="142" w:hanging="142"/>
        <w:rPr>
          <w:sz w:val="24"/>
          <w:szCs w:val="24"/>
        </w:rPr>
      </w:pPr>
      <w:r w:rsidRPr="00162BB9">
        <w:rPr>
          <w:sz w:val="24"/>
          <w:szCs w:val="24"/>
        </w:rPr>
        <w:t xml:space="preserve">- valutazione complessiva della disponibilità nella struttura proponente di risorse di docenza atte a sostenere il </w:t>
      </w:r>
      <w:proofErr w:type="spellStart"/>
      <w:r w:rsidRPr="00162BB9">
        <w:rPr>
          <w:sz w:val="24"/>
          <w:szCs w:val="24"/>
        </w:rPr>
        <w:t>CdS</w:t>
      </w:r>
      <w:proofErr w:type="spellEnd"/>
      <w:r w:rsidRPr="00162BB9">
        <w:rPr>
          <w:sz w:val="24"/>
          <w:szCs w:val="24"/>
        </w:rPr>
        <w:t>.</w:t>
      </w:r>
    </w:p>
    <w:p w14:paraId="5DF61EC6" w14:textId="77777777" w:rsidR="00302B09" w:rsidRPr="00162BB9" w:rsidRDefault="00302B09" w:rsidP="00D8751A">
      <w:pPr>
        <w:rPr>
          <w:sz w:val="24"/>
          <w:szCs w:val="24"/>
        </w:rPr>
      </w:pPr>
    </w:p>
    <w:p w14:paraId="46076840" w14:textId="77777777" w:rsidR="00714EC4" w:rsidRPr="00162BB9" w:rsidRDefault="008B282B" w:rsidP="00A85A58">
      <w:pPr>
        <w:jc w:val="both"/>
        <w:rPr>
          <w:sz w:val="24"/>
          <w:szCs w:val="24"/>
        </w:rPr>
      </w:pPr>
      <w:r w:rsidRPr="00162BB9">
        <w:rPr>
          <w:sz w:val="24"/>
          <w:szCs w:val="24"/>
        </w:rPr>
        <w:t xml:space="preserve">Sulla </w:t>
      </w:r>
      <w:r w:rsidR="00714EC4" w:rsidRPr="00162BB9">
        <w:rPr>
          <w:sz w:val="24"/>
          <w:szCs w:val="24"/>
        </w:rPr>
        <w:t>base</w:t>
      </w:r>
      <w:r w:rsidR="00162BB9">
        <w:rPr>
          <w:sz w:val="24"/>
          <w:szCs w:val="24"/>
        </w:rPr>
        <w:t xml:space="preserve"> dell’</w:t>
      </w:r>
      <w:r w:rsidRPr="00162BB9">
        <w:rPr>
          <w:sz w:val="24"/>
          <w:szCs w:val="24"/>
        </w:rPr>
        <w:t xml:space="preserve">esplicita richiesta </w:t>
      </w:r>
      <w:r w:rsidR="00714EC4" w:rsidRPr="00162BB9">
        <w:rPr>
          <w:sz w:val="24"/>
          <w:szCs w:val="24"/>
        </w:rPr>
        <w:t>formulata dalla</w:t>
      </w:r>
      <w:r w:rsidRPr="00162BB9">
        <w:rPr>
          <w:sz w:val="24"/>
          <w:szCs w:val="24"/>
        </w:rPr>
        <w:t xml:space="preserve"> Commissione didattica di Ateneo </w:t>
      </w:r>
      <w:r w:rsidR="00714EC4" w:rsidRPr="00162BB9">
        <w:rPr>
          <w:sz w:val="24"/>
          <w:szCs w:val="24"/>
        </w:rPr>
        <w:t xml:space="preserve">nella riunione del </w:t>
      </w:r>
      <w:r w:rsidR="008A67FE" w:rsidRPr="00162BB9">
        <w:rPr>
          <w:sz w:val="24"/>
          <w:szCs w:val="24"/>
        </w:rPr>
        <w:t>14/04/21</w:t>
      </w:r>
      <w:r w:rsidR="00714EC4" w:rsidRPr="00162BB9">
        <w:rPr>
          <w:sz w:val="24"/>
          <w:szCs w:val="24"/>
        </w:rPr>
        <w:t>,</w:t>
      </w:r>
      <w:r w:rsidR="008A67FE" w:rsidRPr="00162BB9">
        <w:rPr>
          <w:sz w:val="24"/>
          <w:szCs w:val="24"/>
        </w:rPr>
        <w:t xml:space="preserve"> il </w:t>
      </w:r>
      <w:r w:rsidR="008A67FE" w:rsidRPr="00162BB9">
        <w:rPr>
          <w:i/>
          <w:sz w:val="24"/>
          <w:szCs w:val="24"/>
        </w:rPr>
        <w:t>format</w:t>
      </w:r>
      <w:r w:rsidR="008A67FE" w:rsidRPr="00162BB9">
        <w:rPr>
          <w:sz w:val="24"/>
          <w:szCs w:val="24"/>
        </w:rPr>
        <w:t xml:space="preserve"> che si propone per la redazione del progetto di massima </w:t>
      </w:r>
      <w:r w:rsidR="0003503A" w:rsidRPr="00162BB9">
        <w:rPr>
          <w:sz w:val="24"/>
          <w:szCs w:val="24"/>
        </w:rPr>
        <w:t xml:space="preserve">ha come riferimento </w:t>
      </w:r>
      <w:r w:rsidR="008A67FE" w:rsidRPr="00162BB9">
        <w:rPr>
          <w:sz w:val="24"/>
          <w:szCs w:val="24"/>
        </w:rPr>
        <w:t xml:space="preserve">il </w:t>
      </w:r>
      <w:r w:rsidR="008A67FE" w:rsidRPr="00162BB9">
        <w:rPr>
          <w:sz w:val="24"/>
          <w:szCs w:val="24"/>
          <w:u w:val="single"/>
        </w:rPr>
        <w:t>do</w:t>
      </w:r>
      <w:r w:rsidR="0003503A" w:rsidRPr="00162BB9">
        <w:rPr>
          <w:sz w:val="24"/>
          <w:szCs w:val="24"/>
          <w:u w:val="single"/>
        </w:rPr>
        <w:t>cumento di progettazione ANVUR</w:t>
      </w:r>
      <w:r w:rsidR="0003503A" w:rsidRPr="00162BB9">
        <w:rPr>
          <w:sz w:val="24"/>
          <w:szCs w:val="24"/>
        </w:rPr>
        <w:t>, in modo da</w:t>
      </w:r>
      <w:r w:rsidR="00162BB9">
        <w:rPr>
          <w:sz w:val="24"/>
          <w:szCs w:val="24"/>
        </w:rPr>
        <w:t xml:space="preserve"> non duplicare</w:t>
      </w:r>
      <w:r w:rsidR="0003503A" w:rsidRPr="00162BB9">
        <w:rPr>
          <w:sz w:val="24"/>
          <w:szCs w:val="24"/>
        </w:rPr>
        <w:t xml:space="preserve"> </w:t>
      </w:r>
      <w:r w:rsidR="00162BB9">
        <w:rPr>
          <w:sz w:val="24"/>
          <w:szCs w:val="24"/>
        </w:rPr>
        <w:t xml:space="preserve">le informazioni e </w:t>
      </w:r>
      <w:r w:rsidR="0003503A" w:rsidRPr="00162BB9">
        <w:rPr>
          <w:sz w:val="24"/>
          <w:szCs w:val="24"/>
        </w:rPr>
        <w:t>utilizzare uno stesso documento, sebbene da implementare in fasi successive.</w:t>
      </w:r>
    </w:p>
    <w:p w14:paraId="253727C8" w14:textId="77777777" w:rsidR="00714EC4" w:rsidRPr="00162BB9" w:rsidRDefault="00714EC4" w:rsidP="00D8751A">
      <w:pPr>
        <w:rPr>
          <w:sz w:val="24"/>
          <w:szCs w:val="24"/>
        </w:rPr>
      </w:pPr>
    </w:p>
    <w:p w14:paraId="482AF8C5" w14:textId="349EB073" w:rsidR="00CF7B35" w:rsidRPr="00162BB9" w:rsidRDefault="00B81C70" w:rsidP="00CF7B35">
      <w:pPr>
        <w:jc w:val="both"/>
        <w:rPr>
          <w:b/>
          <w:sz w:val="24"/>
          <w:szCs w:val="24"/>
        </w:rPr>
      </w:pPr>
      <w:r w:rsidRPr="00162BB9">
        <w:rPr>
          <w:sz w:val="24"/>
          <w:szCs w:val="24"/>
        </w:rPr>
        <w:t xml:space="preserve">Vista la caratteristica di </w:t>
      </w:r>
      <w:r w:rsidRPr="00162BB9">
        <w:rPr>
          <w:sz w:val="24"/>
          <w:szCs w:val="24"/>
          <w:u w:val="single"/>
        </w:rPr>
        <w:t>documento preliminare</w:t>
      </w:r>
      <w:r w:rsidRPr="00162BB9">
        <w:rPr>
          <w:sz w:val="24"/>
          <w:szCs w:val="24"/>
        </w:rPr>
        <w:t xml:space="preserve"> si suggerisce di</w:t>
      </w:r>
      <w:r w:rsidRPr="00162BB9">
        <w:rPr>
          <w:b/>
          <w:sz w:val="24"/>
          <w:szCs w:val="24"/>
        </w:rPr>
        <w:t xml:space="preserve"> compilare il documento in maniera sintetica e limitatamente alle sezioni</w:t>
      </w:r>
      <w:r w:rsidR="009A1FC9">
        <w:rPr>
          <w:b/>
          <w:sz w:val="24"/>
          <w:szCs w:val="24"/>
        </w:rPr>
        <w:t xml:space="preserve"> indicate di seguito</w:t>
      </w:r>
      <w:r w:rsidR="001E7C14" w:rsidRPr="00162BB9">
        <w:rPr>
          <w:sz w:val="24"/>
          <w:szCs w:val="24"/>
        </w:rPr>
        <w:t xml:space="preserve">, </w:t>
      </w:r>
      <w:r w:rsidR="001E7C14" w:rsidRPr="00CF7B35">
        <w:rPr>
          <w:bCs/>
          <w:sz w:val="24"/>
          <w:szCs w:val="24"/>
        </w:rPr>
        <w:t>prendendo come riferimento le linee guida ANVUR del 09/09/2020</w:t>
      </w:r>
      <w:r w:rsidR="00CF7B35">
        <w:rPr>
          <w:bCs/>
          <w:sz w:val="24"/>
          <w:szCs w:val="24"/>
        </w:rPr>
        <w:t xml:space="preserve">. </w:t>
      </w:r>
      <w:r w:rsidR="00CF7B35" w:rsidRPr="00162BB9">
        <w:rPr>
          <w:b/>
          <w:sz w:val="24"/>
          <w:szCs w:val="24"/>
        </w:rPr>
        <w:t xml:space="preserve">Tutti gli altri punti </w:t>
      </w:r>
      <w:r w:rsidR="00CF7B35">
        <w:rPr>
          <w:b/>
          <w:sz w:val="24"/>
          <w:szCs w:val="24"/>
        </w:rPr>
        <w:t xml:space="preserve">di attenzione </w:t>
      </w:r>
      <w:r w:rsidR="00CF7B35" w:rsidRPr="00CF7B35">
        <w:rPr>
          <w:bCs/>
          <w:sz w:val="24"/>
          <w:szCs w:val="24"/>
        </w:rPr>
        <w:t>delle sezioni considerate</w:t>
      </w:r>
      <w:r w:rsidR="00CF7B35" w:rsidRPr="00162BB9">
        <w:rPr>
          <w:b/>
          <w:sz w:val="24"/>
          <w:szCs w:val="24"/>
        </w:rPr>
        <w:t xml:space="preserve"> e le altre sezioni non considerate </w:t>
      </w:r>
      <w:r w:rsidR="00CF7B35" w:rsidRPr="00CF7B35">
        <w:rPr>
          <w:bCs/>
          <w:sz w:val="24"/>
          <w:szCs w:val="24"/>
        </w:rPr>
        <w:t xml:space="preserve">(2 – L’erogazione del Corso di Studio e l’esperienza dello studente e 4 – Il monitoraggio e la revisione del </w:t>
      </w:r>
      <w:proofErr w:type="spellStart"/>
      <w:r w:rsidR="00CF7B35" w:rsidRPr="00CF7B35">
        <w:rPr>
          <w:bCs/>
          <w:sz w:val="24"/>
          <w:szCs w:val="24"/>
        </w:rPr>
        <w:t>CdS</w:t>
      </w:r>
      <w:proofErr w:type="spellEnd"/>
      <w:r w:rsidR="00CF7B35" w:rsidRPr="00CF7B35">
        <w:rPr>
          <w:bCs/>
          <w:sz w:val="24"/>
          <w:szCs w:val="24"/>
        </w:rPr>
        <w:t>)</w:t>
      </w:r>
      <w:r w:rsidR="00CF7B35" w:rsidRPr="00162BB9">
        <w:rPr>
          <w:b/>
          <w:sz w:val="24"/>
          <w:szCs w:val="24"/>
        </w:rPr>
        <w:t xml:space="preserve"> sono da considerarsi facoltative in questa fase.</w:t>
      </w:r>
    </w:p>
    <w:p w14:paraId="4FFDF6E7" w14:textId="339670BD" w:rsidR="008B282B" w:rsidRPr="00CF7B35" w:rsidRDefault="008B282B" w:rsidP="001E7C14">
      <w:pPr>
        <w:jc w:val="both"/>
        <w:rPr>
          <w:bCs/>
          <w:sz w:val="24"/>
          <w:szCs w:val="24"/>
        </w:rPr>
      </w:pPr>
    </w:p>
    <w:p w14:paraId="5CF5CE30" w14:textId="22955AD5" w:rsidR="009A1FC9" w:rsidRDefault="009A1F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CA6DED" w14:textId="77777777" w:rsidR="00B81C70" w:rsidRPr="00162BB9" w:rsidRDefault="00B81C70" w:rsidP="00B81C70">
      <w:pPr>
        <w:rPr>
          <w:sz w:val="24"/>
          <w:szCs w:val="24"/>
        </w:rPr>
      </w:pPr>
    </w:p>
    <w:p w14:paraId="5CF3F235" w14:textId="77777777" w:rsidR="00B81C70" w:rsidRPr="00162BB9" w:rsidRDefault="00B81C70" w:rsidP="00B81C70">
      <w:pPr>
        <w:rPr>
          <w:b/>
          <w:sz w:val="24"/>
          <w:szCs w:val="24"/>
        </w:rPr>
      </w:pPr>
      <w:r w:rsidRPr="00162BB9">
        <w:rPr>
          <w:b/>
          <w:sz w:val="24"/>
          <w:szCs w:val="24"/>
        </w:rPr>
        <w:t>0 – Il Corso di Studio in breve</w:t>
      </w:r>
    </w:p>
    <w:p w14:paraId="159FD53D" w14:textId="0E840FF9" w:rsidR="00A85A58" w:rsidRPr="00162BB9" w:rsidRDefault="00A85A58" w:rsidP="00A85A58">
      <w:pPr>
        <w:jc w:val="both"/>
        <w:rPr>
          <w:i/>
          <w:color w:val="2F5496" w:themeColor="accent5" w:themeShade="BF"/>
          <w:sz w:val="24"/>
          <w:szCs w:val="24"/>
        </w:rPr>
      </w:pPr>
      <w:r w:rsidRPr="00162BB9">
        <w:rPr>
          <w:i/>
          <w:color w:val="2F5496" w:themeColor="accent5" w:themeShade="BF"/>
          <w:sz w:val="24"/>
          <w:szCs w:val="24"/>
        </w:rPr>
        <w:t>Oltre a quanto suggerito da ANVUR per la compilazione di questa sezione (in questa fase è sufficiente inserire una sintesi degli aspetti principali e lasciare le informazioni di dettaglio, per esempio su tirocini, laboratori, ecc. a una fase successiva) si chiede anche di inquadrare la nuova iniziativa nel contesto dell’offerta dipartimentale e mettere in</w:t>
      </w:r>
      <w:r w:rsidR="00162BB9">
        <w:rPr>
          <w:i/>
          <w:color w:val="2F5496" w:themeColor="accent5" w:themeShade="BF"/>
          <w:sz w:val="24"/>
          <w:szCs w:val="24"/>
        </w:rPr>
        <w:t xml:space="preserve"> </w:t>
      </w:r>
      <w:r w:rsidR="008A6B38">
        <w:rPr>
          <w:i/>
          <w:color w:val="2F5496" w:themeColor="accent5" w:themeShade="BF"/>
          <w:sz w:val="24"/>
          <w:szCs w:val="24"/>
        </w:rPr>
        <w:t>evidenza la coerenza con le linee guida del</w:t>
      </w:r>
      <w:r w:rsidRPr="00162BB9">
        <w:rPr>
          <w:i/>
          <w:color w:val="2F5496" w:themeColor="accent5" w:themeShade="BF"/>
          <w:sz w:val="24"/>
          <w:szCs w:val="24"/>
        </w:rPr>
        <w:t xml:space="preserve"> nuovo P</w:t>
      </w:r>
      <w:r w:rsidR="008A6B38">
        <w:rPr>
          <w:i/>
          <w:color w:val="2F5496" w:themeColor="accent5" w:themeShade="BF"/>
          <w:sz w:val="24"/>
          <w:szCs w:val="24"/>
        </w:rPr>
        <w:t xml:space="preserve">iano </w:t>
      </w:r>
      <w:r w:rsidRPr="00162BB9">
        <w:rPr>
          <w:i/>
          <w:color w:val="2F5496" w:themeColor="accent5" w:themeShade="BF"/>
          <w:sz w:val="24"/>
          <w:szCs w:val="24"/>
        </w:rPr>
        <w:t>S</w:t>
      </w:r>
      <w:r w:rsidR="008A6B38">
        <w:rPr>
          <w:i/>
          <w:color w:val="2F5496" w:themeColor="accent5" w:themeShade="BF"/>
          <w:sz w:val="24"/>
          <w:szCs w:val="24"/>
        </w:rPr>
        <w:t xml:space="preserve">trategico di </w:t>
      </w:r>
      <w:r w:rsidRPr="00162BB9">
        <w:rPr>
          <w:i/>
          <w:color w:val="2F5496" w:themeColor="accent5" w:themeShade="BF"/>
          <w:sz w:val="24"/>
          <w:szCs w:val="24"/>
        </w:rPr>
        <w:t>A</w:t>
      </w:r>
      <w:r w:rsidR="008A6B38">
        <w:rPr>
          <w:i/>
          <w:color w:val="2F5496" w:themeColor="accent5" w:themeShade="BF"/>
          <w:sz w:val="24"/>
          <w:szCs w:val="24"/>
        </w:rPr>
        <w:t>teneo</w:t>
      </w:r>
      <w:r w:rsidRPr="00162BB9">
        <w:rPr>
          <w:i/>
          <w:color w:val="2F5496" w:themeColor="accent5" w:themeShade="BF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A58" w:rsidRPr="00162BB9" w14:paraId="16313864" w14:textId="77777777" w:rsidTr="00A85A58">
        <w:tc>
          <w:tcPr>
            <w:tcW w:w="9628" w:type="dxa"/>
          </w:tcPr>
          <w:p w14:paraId="2FC453E9" w14:textId="77777777" w:rsidR="00A85A58" w:rsidRPr="00162BB9" w:rsidRDefault="00A85A58" w:rsidP="00B81C70">
            <w:pPr>
              <w:rPr>
                <w:sz w:val="24"/>
                <w:szCs w:val="24"/>
              </w:rPr>
            </w:pPr>
          </w:p>
          <w:p w14:paraId="19D3E7D1" w14:textId="77777777" w:rsidR="00A85A58" w:rsidRPr="00162BB9" w:rsidRDefault="00A85A58" w:rsidP="00B81C70">
            <w:pPr>
              <w:rPr>
                <w:sz w:val="24"/>
                <w:szCs w:val="24"/>
              </w:rPr>
            </w:pPr>
          </w:p>
          <w:p w14:paraId="7170EC0E" w14:textId="77777777" w:rsidR="00A85A58" w:rsidRPr="00162BB9" w:rsidRDefault="00A85A58" w:rsidP="00B81C70">
            <w:pPr>
              <w:rPr>
                <w:sz w:val="24"/>
                <w:szCs w:val="24"/>
              </w:rPr>
            </w:pPr>
          </w:p>
          <w:p w14:paraId="141CB898" w14:textId="77777777" w:rsidR="00A85A58" w:rsidRPr="00162BB9" w:rsidRDefault="00A85A58" w:rsidP="00B81C70">
            <w:pPr>
              <w:rPr>
                <w:sz w:val="24"/>
                <w:szCs w:val="24"/>
              </w:rPr>
            </w:pPr>
          </w:p>
          <w:p w14:paraId="2CE25B17" w14:textId="77777777" w:rsidR="00A85A58" w:rsidRPr="00162BB9" w:rsidRDefault="00A85A58" w:rsidP="00B81C70">
            <w:pPr>
              <w:rPr>
                <w:sz w:val="24"/>
                <w:szCs w:val="24"/>
              </w:rPr>
            </w:pPr>
          </w:p>
          <w:p w14:paraId="02CD39DB" w14:textId="77777777" w:rsidR="00A85A58" w:rsidRPr="00162BB9" w:rsidRDefault="00A85A58" w:rsidP="00B81C70">
            <w:pPr>
              <w:rPr>
                <w:sz w:val="24"/>
                <w:szCs w:val="24"/>
              </w:rPr>
            </w:pPr>
          </w:p>
        </w:tc>
      </w:tr>
    </w:tbl>
    <w:p w14:paraId="794CFFC9" w14:textId="77777777" w:rsidR="00A85A58" w:rsidRPr="00162BB9" w:rsidRDefault="00A85A58" w:rsidP="00B81C70">
      <w:pPr>
        <w:rPr>
          <w:sz w:val="24"/>
          <w:szCs w:val="24"/>
        </w:rPr>
      </w:pPr>
    </w:p>
    <w:p w14:paraId="19FDC05A" w14:textId="77777777" w:rsidR="00561240" w:rsidRPr="00162BB9" w:rsidRDefault="00B81C70" w:rsidP="00B81C70">
      <w:pPr>
        <w:rPr>
          <w:b/>
          <w:sz w:val="24"/>
          <w:szCs w:val="24"/>
        </w:rPr>
      </w:pPr>
      <w:r w:rsidRPr="00162BB9">
        <w:rPr>
          <w:b/>
          <w:sz w:val="24"/>
          <w:szCs w:val="24"/>
        </w:rPr>
        <w:t xml:space="preserve">1 – La definizione dei profili culturali e professionali e l’architettura del </w:t>
      </w:r>
      <w:proofErr w:type="spellStart"/>
      <w:r w:rsidRPr="00162BB9">
        <w:rPr>
          <w:b/>
          <w:sz w:val="24"/>
          <w:szCs w:val="24"/>
        </w:rPr>
        <w:t>CdS</w:t>
      </w:r>
      <w:proofErr w:type="spellEnd"/>
    </w:p>
    <w:p w14:paraId="36C8F9C3" w14:textId="77777777" w:rsidR="00B81C70" w:rsidRPr="00162BB9" w:rsidRDefault="00B81C70" w:rsidP="00B81C70">
      <w:pPr>
        <w:pStyle w:val="Default"/>
        <w:ind w:firstLine="708"/>
      </w:pPr>
      <w:r w:rsidRPr="00162BB9">
        <w:t xml:space="preserve">1.1 Premesse alla progettazione del </w:t>
      </w:r>
      <w:proofErr w:type="spellStart"/>
      <w:r w:rsidRPr="00162BB9">
        <w:t>CdS</w:t>
      </w:r>
      <w:proofErr w:type="spellEnd"/>
      <w:r w:rsidRPr="00162BB9">
        <w:t xml:space="preserve"> e consultazione con le parti interessate (R3.A.1) </w:t>
      </w:r>
    </w:p>
    <w:p w14:paraId="5722891A" w14:textId="77777777" w:rsidR="00A85A58" w:rsidRPr="00162BB9" w:rsidRDefault="00162BB9" w:rsidP="00162BB9">
      <w:pPr>
        <w:pStyle w:val="Default"/>
        <w:jc w:val="both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In questa fase si possono prendere in considerazione i</w:t>
      </w:r>
      <w:r w:rsidR="00A85A58" w:rsidRPr="00162BB9">
        <w:rPr>
          <w:i/>
          <w:color w:val="2F5496" w:themeColor="accent5" w:themeShade="BF"/>
        </w:rPr>
        <w:t xml:space="preserve"> seguenti punti rispetto alle linee guida ANVUR:</w:t>
      </w:r>
    </w:p>
    <w:p w14:paraId="62F28D6C" w14:textId="77777777" w:rsidR="006A2C3D" w:rsidRPr="00162BB9" w:rsidRDefault="006A2C3D" w:rsidP="001E7C14">
      <w:pPr>
        <w:pStyle w:val="Default"/>
        <w:jc w:val="both"/>
        <w:rPr>
          <w:i/>
          <w:color w:val="2F5496" w:themeColor="accent5" w:themeShade="BF"/>
        </w:rPr>
      </w:pPr>
      <w:r w:rsidRPr="00162BB9">
        <w:rPr>
          <w:i/>
          <w:iCs/>
          <w:color w:val="2F5496" w:themeColor="accent5" w:themeShade="BF"/>
        </w:rPr>
        <w:t xml:space="preserve">1. Illustrare le premesse e le motivazioni che hanno portato alla dichiarazione del carattere del </w:t>
      </w:r>
      <w:proofErr w:type="spellStart"/>
      <w:r w:rsidRPr="00162BB9">
        <w:rPr>
          <w:i/>
          <w:iCs/>
          <w:color w:val="2F5496" w:themeColor="accent5" w:themeShade="BF"/>
        </w:rPr>
        <w:t>CdS</w:t>
      </w:r>
      <w:proofErr w:type="spellEnd"/>
      <w:r w:rsidRPr="00162BB9">
        <w:rPr>
          <w:i/>
          <w:iCs/>
          <w:color w:val="2F5496" w:themeColor="accent5" w:themeShade="BF"/>
        </w:rPr>
        <w:t xml:space="preserve">, nei suoi aspetti culturali e professionalizzanti. </w:t>
      </w:r>
    </w:p>
    <w:p w14:paraId="0E28666B" w14:textId="77777777" w:rsidR="006A2C3D" w:rsidRPr="00162BB9" w:rsidRDefault="006A2C3D" w:rsidP="001E7C14">
      <w:pPr>
        <w:pStyle w:val="Default"/>
        <w:jc w:val="both"/>
        <w:rPr>
          <w:i/>
          <w:color w:val="2F5496" w:themeColor="accent5" w:themeShade="BF"/>
        </w:rPr>
      </w:pPr>
      <w:r w:rsidRPr="00162BB9">
        <w:rPr>
          <w:i/>
          <w:iCs/>
          <w:color w:val="2F5496" w:themeColor="accent5" w:themeShade="BF"/>
        </w:rPr>
        <w:t xml:space="preserve">2. Specificare in che misura si ritengono soddisfatte le esigenze e le potenzialità di sviluppo (umanistico, scientifico, tecnologico, sanitario o economico-sociale) dei settori di riferimento, anche in relazione con i cicli di studio successivi, se presenti. </w:t>
      </w:r>
    </w:p>
    <w:p w14:paraId="3EEDC5DA" w14:textId="77777777" w:rsidR="006A2C3D" w:rsidRPr="00162BB9" w:rsidRDefault="006A2C3D" w:rsidP="001E7C14">
      <w:pPr>
        <w:pStyle w:val="Default"/>
        <w:jc w:val="both"/>
        <w:rPr>
          <w:i/>
          <w:color w:val="2F5496" w:themeColor="accent5" w:themeShade="BF"/>
        </w:rPr>
      </w:pPr>
      <w:r w:rsidRPr="00162BB9">
        <w:rPr>
          <w:i/>
          <w:iCs/>
          <w:color w:val="2F5496" w:themeColor="accent5" w:themeShade="BF"/>
        </w:rPr>
        <w:t xml:space="preserve">3. Descrivere come sono state esaminate le potenzialità di sviluppo in relazione all'eventuale presenza di </w:t>
      </w:r>
      <w:proofErr w:type="spellStart"/>
      <w:r w:rsidRPr="00162BB9">
        <w:rPr>
          <w:i/>
          <w:iCs/>
          <w:color w:val="2F5496" w:themeColor="accent5" w:themeShade="BF"/>
        </w:rPr>
        <w:t>CdS</w:t>
      </w:r>
      <w:proofErr w:type="spellEnd"/>
      <w:r w:rsidRPr="00162BB9">
        <w:rPr>
          <w:i/>
          <w:iCs/>
          <w:color w:val="2F5496" w:themeColor="accent5" w:themeShade="BF"/>
        </w:rPr>
        <w:t xml:space="preserve"> della stessa classe, o comunque con profili formativi simili, nello stesso Ateneo o in Atenei della regione o di regioni limitrofe, con particolare attenzione ai loro esiti occupazionali anche riferendosi agli opportuni indicatori messi a disposizione da ANVUR. </w:t>
      </w:r>
    </w:p>
    <w:p w14:paraId="42CC11C3" w14:textId="77777777" w:rsidR="006A2C3D" w:rsidRPr="00162BB9" w:rsidRDefault="006A2C3D" w:rsidP="001E7C14">
      <w:pPr>
        <w:pStyle w:val="Default"/>
        <w:jc w:val="both"/>
        <w:rPr>
          <w:i/>
          <w:color w:val="2F5496" w:themeColor="accent5" w:themeShade="BF"/>
        </w:rPr>
      </w:pPr>
      <w:r w:rsidRPr="00162BB9">
        <w:rPr>
          <w:i/>
          <w:iCs/>
          <w:color w:val="2F5496" w:themeColor="accent5" w:themeShade="BF"/>
        </w:rPr>
        <w:t xml:space="preserve">4. Illustrare le specificità del </w:t>
      </w:r>
      <w:proofErr w:type="spellStart"/>
      <w:r w:rsidRPr="00162BB9">
        <w:rPr>
          <w:i/>
          <w:iCs/>
          <w:color w:val="2F5496" w:themeColor="accent5" w:themeShade="BF"/>
        </w:rPr>
        <w:t>CdS</w:t>
      </w:r>
      <w:proofErr w:type="spellEnd"/>
      <w:r w:rsidRPr="00162BB9">
        <w:rPr>
          <w:i/>
          <w:iCs/>
          <w:color w:val="2F5496" w:themeColor="accent5" w:themeShade="BF"/>
        </w:rPr>
        <w:t xml:space="preserve"> proposto. </w:t>
      </w:r>
    </w:p>
    <w:p w14:paraId="29D25051" w14:textId="77777777" w:rsidR="006A2C3D" w:rsidRPr="00162BB9" w:rsidRDefault="006A2C3D" w:rsidP="001E7C14">
      <w:pPr>
        <w:pStyle w:val="Default"/>
        <w:jc w:val="both"/>
        <w:rPr>
          <w:i/>
          <w:iCs/>
          <w:color w:val="2F5496" w:themeColor="accent5" w:themeShade="BF"/>
        </w:rPr>
      </w:pPr>
      <w:r w:rsidRPr="00162BB9">
        <w:rPr>
          <w:i/>
          <w:iCs/>
          <w:color w:val="2F5496" w:themeColor="accent5" w:themeShade="BF"/>
        </w:rPr>
        <w:t>5. Identificare le principali parti interessate ai profili culturali/professionali in uscita (studenti; docenti; organizzazioni scientifiche e professionali; eventuali organizzazioni di fruitori di servizio di ampio respiro quali ad esempio associazioni di pazienti e di consumatori, organizzazioni ambientali; esponenti del mondo della cultura, della produzione, anche a livello internazionale in particolare nel caso delle Università per Stranieri), sia direttamente sia attraverso l'utilizzo di studi di settore.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2C3D" w:rsidRPr="00162BB9" w14:paraId="45519D2C" w14:textId="77777777" w:rsidTr="006A2C3D">
        <w:tc>
          <w:tcPr>
            <w:tcW w:w="9628" w:type="dxa"/>
          </w:tcPr>
          <w:p w14:paraId="045FEB2D" w14:textId="77777777" w:rsidR="006A2C3D" w:rsidRPr="00162BB9" w:rsidRDefault="006A2C3D" w:rsidP="00B81C70">
            <w:pPr>
              <w:pStyle w:val="Default"/>
              <w:rPr>
                <w:color w:val="2F5496" w:themeColor="accent5" w:themeShade="BF"/>
              </w:rPr>
            </w:pPr>
          </w:p>
          <w:p w14:paraId="6ECDD637" w14:textId="77777777" w:rsidR="006A2C3D" w:rsidRPr="00162BB9" w:rsidRDefault="006A2C3D" w:rsidP="00B81C70">
            <w:pPr>
              <w:pStyle w:val="Default"/>
              <w:rPr>
                <w:color w:val="2F5496" w:themeColor="accent5" w:themeShade="BF"/>
              </w:rPr>
            </w:pPr>
          </w:p>
          <w:p w14:paraId="699FF703" w14:textId="77777777" w:rsidR="006A2C3D" w:rsidRPr="00162BB9" w:rsidRDefault="006A2C3D" w:rsidP="00B81C70">
            <w:pPr>
              <w:pStyle w:val="Default"/>
              <w:rPr>
                <w:color w:val="2F5496" w:themeColor="accent5" w:themeShade="BF"/>
              </w:rPr>
            </w:pPr>
          </w:p>
          <w:p w14:paraId="38D411D2" w14:textId="77777777" w:rsidR="006A2C3D" w:rsidRDefault="006A2C3D" w:rsidP="00B81C70">
            <w:pPr>
              <w:pStyle w:val="Default"/>
              <w:rPr>
                <w:color w:val="2F5496" w:themeColor="accent5" w:themeShade="BF"/>
              </w:rPr>
            </w:pPr>
          </w:p>
          <w:p w14:paraId="3ABC7610" w14:textId="77777777" w:rsid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6B0A164E" w14:textId="77777777" w:rsid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7D06AE03" w14:textId="77777777" w:rsid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044E96B7" w14:textId="77777777" w:rsid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55F89411" w14:textId="77777777" w:rsid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3C5522BF" w14:textId="77777777" w:rsid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2922D9AC" w14:textId="77777777" w:rsidR="00162BB9" w:rsidRPr="00162BB9" w:rsidRDefault="00162BB9" w:rsidP="00B81C70">
            <w:pPr>
              <w:pStyle w:val="Default"/>
              <w:rPr>
                <w:color w:val="2F5496" w:themeColor="accent5" w:themeShade="BF"/>
              </w:rPr>
            </w:pPr>
          </w:p>
          <w:p w14:paraId="39055E9F" w14:textId="77777777" w:rsidR="006A2C3D" w:rsidRPr="00162BB9" w:rsidRDefault="006A2C3D" w:rsidP="00B81C70">
            <w:pPr>
              <w:pStyle w:val="Default"/>
              <w:rPr>
                <w:color w:val="2F5496" w:themeColor="accent5" w:themeShade="BF"/>
              </w:rPr>
            </w:pPr>
          </w:p>
          <w:p w14:paraId="1E0BCA03" w14:textId="77777777" w:rsidR="006A2C3D" w:rsidRPr="00162BB9" w:rsidRDefault="006A2C3D" w:rsidP="00B81C70">
            <w:pPr>
              <w:pStyle w:val="Default"/>
              <w:rPr>
                <w:color w:val="2F5496" w:themeColor="accent5" w:themeShade="BF"/>
              </w:rPr>
            </w:pPr>
          </w:p>
        </w:tc>
      </w:tr>
    </w:tbl>
    <w:p w14:paraId="670770C8" w14:textId="77777777" w:rsidR="006A2C3D" w:rsidRPr="00162BB9" w:rsidRDefault="006A2C3D" w:rsidP="00B81C70">
      <w:pPr>
        <w:pStyle w:val="Default"/>
        <w:ind w:firstLine="708"/>
        <w:rPr>
          <w:color w:val="2F5496" w:themeColor="accent5" w:themeShade="BF"/>
        </w:rPr>
      </w:pPr>
    </w:p>
    <w:p w14:paraId="157D3567" w14:textId="77777777" w:rsidR="009A1FC9" w:rsidRDefault="009A1FC9" w:rsidP="00B81C70">
      <w:pPr>
        <w:ind w:firstLine="708"/>
        <w:rPr>
          <w:sz w:val="24"/>
          <w:szCs w:val="24"/>
        </w:rPr>
      </w:pPr>
    </w:p>
    <w:p w14:paraId="237E93A8" w14:textId="2EE8010E" w:rsidR="00561240" w:rsidRPr="00162BB9" w:rsidRDefault="00B81C70" w:rsidP="00B81C70">
      <w:pPr>
        <w:ind w:firstLine="708"/>
        <w:rPr>
          <w:sz w:val="24"/>
          <w:szCs w:val="24"/>
        </w:rPr>
      </w:pPr>
      <w:r w:rsidRPr="00162BB9">
        <w:rPr>
          <w:sz w:val="24"/>
          <w:szCs w:val="24"/>
        </w:rPr>
        <w:lastRenderedPageBreak/>
        <w:t>1.2 Il progetto formativo (R3.A.2-3-4)</w:t>
      </w:r>
    </w:p>
    <w:p w14:paraId="49F35631" w14:textId="77777777" w:rsidR="001E7C14" w:rsidRPr="00162BB9" w:rsidRDefault="00162BB9" w:rsidP="00162BB9">
      <w:pPr>
        <w:pStyle w:val="Default"/>
        <w:jc w:val="both"/>
        <w:rPr>
          <w:i/>
          <w:color w:val="2F5496" w:themeColor="accent5" w:themeShade="BF"/>
        </w:rPr>
      </w:pPr>
      <w:r w:rsidRPr="00162BB9">
        <w:rPr>
          <w:i/>
          <w:color w:val="2F5496" w:themeColor="accent5" w:themeShade="BF"/>
        </w:rPr>
        <w:t xml:space="preserve">In questa fase si possono prendere in considerazione i seguenti </w:t>
      </w:r>
      <w:r>
        <w:rPr>
          <w:i/>
          <w:color w:val="2F5496" w:themeColor="accent5" w:themeShade="BF"/>
        </w:rPr>
        <w:t xml:space="preserve">punti rispetto alle linee guida </w:t>
      </w:r>
      <w:r w:rsidRPr="00162BB9">
        <w:rPr>
          <w:i/>
          <w:color w:val="2F5496" w:themeColor="accent5" w:themeShade="BF"/>
        </w:rPr>
        <w:t xml:space="preserve">ANVUR </w:t>
      </w:r>
      <w:r w:rsidR="001E7C14" w:rsidRPr="00162BB9">
        <w:rPr>
          <w:i/>
          <w:color w:val="2F5496" w:themeColor="accent5" w:themeShade="BF"/>
        </w:rPr>
        <w:t xml:space="preserve">(tenendo presenti </w:t>
      </w:r>
      <w:r>
        <w:rPr>
          <w:i/>
          <w:color w:val="2F5496" w:themeColor="accent5" w:themeShade="BF"/>
        </w:rPr>
        <w:t>eventuali</w:t>
      </w:r>
      <w:r w:rsidR="001E7C14" w:rsidRPr="00162BB9">
        <w:rPr>
          <w:i/>
          <w:color w:val="2F5496" w:themeColor="accent5" w:themeShade="BF"/>
        </w:rPr>
        <w:t xml:space="preserve"> indicazioni fornite per i </w:t>
      </w:r>
      <w:proofErr w:type="spellStart"/>
      <w:r w:rsidR="001E7C14" w:rsidRPr="00162BB9">
        <w:rPr>
          <w:i/>
          <w:color w:val="2F5496" w:themeColor="accent5" w:themeShade="BF"/>
        </w:rPr>
        <w:t>CdS</w:t>
      </w:r>
      <w:proofErr w:type="spellEnd"/>
      <w:r w:rsidR="001E7C14" w:rsidRPr="00162BB9">
        <w:rPr>
          <w:i/>
          <w:color w:val="2F5496" w:themeColor="accent5" w:themeShade="BF"/>
        </w:rPr>
        <w:t xml:space="preserve"> di area sanitaria o professionalizzanti):</w:t>
      </w:r>
    </w:p>
    <w:p w14:paraId="173E7E8E" w14:textId="77777777" w:rsidR="001E7C14" w:rsidRPr="00162BB9" w:rsidRDefault="001E7C14" w:rsidP="001E7C14">
      <w:pPr>
        <w:jc w:val="both"/>
        <w:rPr>
          <w:rFonts w:ascii="Calibri" w:hAnsi="Calibri" w:cs="Calibri"/>
          <w:i/>
          <w:color w:val="2F5496" w:themeColor="accent5" w:themeShade="BF"/>
          <w:sz w:val="24"/>
          <w:szCs w:val="24"/>
        </w:rPr>
      </w:pPr>
      <w:r w:rsidRPr="00162BB9">
        <w:rPr>
          <w:rFonts w:ascii="Calibri" w:hAnsi="Calibri" w:cs="Calibri"/>
          <w:i/>
          <w:color w:val="2F5496" w:themeColor="accent5" w:themeShade="BF"/>
          <w:sz w:val="24"/>
          <w:szCs w:val="24"/>
        </w:rPr>
        <w:t xml:space="preserve">1. Presentare con chiarezza il carattere del </w:t>
      </w:r>
      <w:proofErr w:type="spellStart"/>
      <w:r w:rsidRPr="00162BB9">
        <w:rPr>
          <w:rFonts w:ascii="Calibri" w:hAnsi="Calibri" w:cs="Calibri"/>
          <w:i/>
          <w:color w:val="2F5496" w:themeColor="accent5" w:themeShade="BF"/>
          <w:sz w:val="24"/>
          <w:szCs w:val="24"/>
        </w:rPr>
        <w:t>CdS</w:t>
      </w:r>
      <w:proofErr w:type="spellEnd"/>
      <w:r w:rsidRPr="00162BB9">
        <w:rPr>
          <w:rFonts w:ascii="Calibri" w:hAnsi="Calibri" w:cs="Calibri"/>
          <w:i/>
          <w:color w:val="2F5496" w:themeColor="accent5" w:themeShade="BF"/>
          <w:sz w:val="24"/>
          <w:szCs w:val="24"/>
        </w:rPr>
        <w:t xml:space="preserve">, nei suoi aspetti culturali, scientifici e professionalizzanti. </w:t>
      </w:r>
    </w:p>
    <w:p w14:paraId="5389BE83" w14:textId="77777777" w:rsidR="001E7C14" w:rsidRPr="00162BB9" w:rsidRDefault="001E7C14" w:rsidP="001E7C14">
      <w:pPr>
        <w:jc w:val="both"/>
        <w:rPr>
          <w:rFonts w:ascii="Calibri" w:hAnsi="Calibri" w:cs="Calibri"/>
          <w:i/>
          <w:color w:val="2F5496" w:themeColor="accent5" w:themeShade="BF"/>
          <w:sz w:val="24"/>
          <w:szCs w:val="24"/>
        </w:rPr>
      </w:pPr>
      <w:r w:rsidRPr="00162BB9">
        <w:rPr>
          <w:rFonts w:ascii="Calibri" w:hAnsi="Calibri" w:cs="Calibri"/>
          <w:i/>
          <w:color w:val="2F5496" w:themeColor="accent5" w:themeShade="BF"/>
          <w:sz w:val="24"/>
          <w:szCs w:val="24"/>
        </w:rPr>
        <w:t xml:space="preserve">2. Illustrare l’analisi condotta per identificare e definire i profili culturali e professionali, le funzioni e le competenze accertandosi che sia esaustiva. </w:t>
      </w:r>
    </w:p>
    <w:p w14:paraId="665E98E1" w14:textId="77777777" w:rsidR="006A2C3D" w:rsidRPr="00162BB9" w:rsidRDefault="001E7C14" w:rsidP="001E7C14">
      <w:pPr>
        <w:jc w:val="both"/>
        <w:rPr>
          <w:rFonts w:ascii="Calibri" w:hAnsi="Calibri" w:cs="Calibri"/>
          <w:i/>
          <w:color w:val="2F5496" w:themeColor="accent5" w:themeShade="BF"/>
          <w:sz w:val="24"/>
          <w:szCs w:val="24"/>
        </w:rPr>
      </w:pPr>
      <w:r w:rsidRPr="00162BB9">
        <w:rPr>
          <w:rFonts w:ascii="Calibri" w:hAnsi="Calibri" w:cs="Calibri"/>
          <w:i/>
          <w:color w:val="2F5496" w:themeColor="accent5" w:themeShade="BF"/>
          <w:sz w:val="24"/>
          <w:szCs w:val="24"/>
        </w:rPr>
        <w:t>3. Descrivere in modo chiaro e completo le conoscenze, le abilità e le competenze e gli altri elementi che caratterizzano ciascun profilo culturale e professionale.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7C14" w:rsidRPr="00162BB9" w14:paraId="727267B1" w14:textId="77777777" w:rsidTr="001E7C14">
        <w:tc>
          <w:tcPr>
            <w:tcW w:w="9628" w:type="dxa"/>
          </w:tcPr>
          <w:p w14:paraId="561BE227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06BFDA06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091BC238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08F68E00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75B25D8E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56BBFC55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04CC2A84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2787B111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1BA0ABF9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7DF23E47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  <w:p w14:paraId="514C2D4B" w14:textId="77777777" w:rsidR="001E7C14" w:rsidRPr="00162BB9" w:rsidRDefault="001E7C14" w:rsidP="001E7C14">
            <w:pPr>
              <w:jc w:val="both"/>
              <w:rPr>
                <w:rFonts w:ascii="Calibri" w:hAnsi="Calibri" w:cs="Calibri"/>
                <w:i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2A00DC26" w14:textId="77777777" w:rsidR="001E7C14" w:rsidRPr="00162BB9" w:rsidRDefault="001E7C14" w:rsidP="001E7C14">
      <w:pPr>
        <w:jc w:val="both"/>
        <w:rPr>
          <w:rFonts w:ascii="Calibri" w:hAnsi="Calibri" w:cs="Calibri"/>
          <w:i/>
          <w:color w:val="2F5496" w:themeColor="accent5" w:themeShade="BF"/>
          <w:sz w:val="24"/>
          <w:szCs w:val="24"/>
        </w:rPr>
      </w:pPr>
    </w:p>
    <w:p w14:paraId="7E0A788A" w14:textId="77777777" w:rsidR="00714EC4" w:rsidRPr="00162BB9" w:rsidRDefault="00714EC4" w:rsidP="00714EC4">
      <w:pPr>
        <w:pStyle w:val="Default"/>
        <w:rPr>
          <w:b/>
        </w:rPr>
      </w:pPr>
      <w:r w:rsidRPr="00162BB9">
        <w:rPr>
          <w:b/>
        </w:rPr>
        <w:t xml:space="preserve">3 – Le risorse del </w:t>
      </w:r>
      <w:proofErr w:type="spellStart"/>
      <w:r w:rsidRPr="00162BB9">
        <w:rPr>
          <w:b/>
        </w:rPr>
        <w:t>CdS</w:t>
      </w:r>
      <w:proofErr w:type="spellEnd"/>
      <w:r w:rsidRPr="00162BB9">
        <w:rPr>
          <w:b/>
        </w:rPr>
        <w:t xml:space="preserve"> </w:t>
      </w:r>
    </w:p>
    <w:p w14:paraId="72BF450F" w14:textId="77777777" w:rsidR="00714EC4" w:rsidRPr="00162BB9" w:rsidRDefault="00714EC4" w:rsidP="00714EC4">
      <w:pPr>
        <w:ind w:firstLine="708"/>
        <w:rPr>
          <w:iCs/>
          <w:sz w:val="24"/>
          <w:szCs w:val="24"/>
        </w:rPr>
      </w:pPr>
      <w:r w:rsidRPr="00162BB9">
        <w:rPr>
          <w:iCs/>
          <w:sz w:val="24"/>
          <w:szCs w:val="24"/>
        </w:rPr>
        <w:t>Dotazione e qualificazione del personale docente (R3.C.1)</w:t>
      </w:r>
    </w:p>
    <w:p w14:paraId="2EC94544" w14:textId="77777777" w:rsidR="001E7C14" w:rsidRPr="00162BB9" w:rsidRDefault="001E7C14" w:rsidP="00162BB9">
      <w:pPr>
        <w:pStyle w:val="Default"/>
        <w:jc w:val="both"/>
        <w:rPr>
          <w:b/>
        </w:rPr>
      </w:pPr>
      <w:r w:rsidRPr="00162BB9">
        <w:rPr>
          <w:i/>
          <w:color w:val="2F5496" w:themeColor="accent5" w:themeShade="BF"/>
        </w:rPr>
        <w:t xml:space="preserve">In questa fase </w:t>
      </w:r>
      <w:r w:rsidR="00162BB9" w:rsidRPr="00162BB9">
        <w:rPr>
          <w:i/>
          <w:color w:val="2F5496" w:themeColor="accent5" w:themeShade="BF"/>
        </w:rPr>
        <w:t xml:space="preserve">si possono prendere in considerazione i seguenti punti </w:t>
      </w:r>
      <w:r w:rsidRPr="00162BB9">
        <w:rPr>
          <w:i/>
          <w:color w:val="2F5496" w:themeColor="accent5" w:themeShade="BF"/>
        </w:rPr>
        <w:t>rispetto alle linee guida ANVUR:</w:t>
      </w:r>
    </w:p>
    <w:p w14:paraId="7A72FC12" w14:textId="7B6578E1" w:rsidR="001E7C14" w:rsidRPr="00162BB9" w:rsidRDefault="001E7C14" w:rsidP="001E7C14">
      <w:pPr>
        <w:jc w:val="both"/>
        <w:rPr>
          <w:i/>
          <w:iCs/>
          <w:color w:val="2F5496" w:themeColor="accent5" w:themeShade="BF"/>
          <w:sz w:val="24"/>
          <w:szCs w:val="24"/>
        </w:rPr>
      </w:pPr>
      <w:r w:rsidRPr="00162BB9">
        <w:rPr>
          <w:i/>
          <w:iCs/>
          <w:color w:val="2F5496" w:themeColor="accent5" w:themeShade="BF"/>
          <w:sz w:val="24"/>
          <w:szCs w:val="24"/>
        </w:rPr>
        <w:t xml:space="preserve">1. Illustrare la dotazione del personale docente assegnata all’istituendo </w:t>
      </w:r>
      <w:proofErr w:type="spellStart"/>
      <w:r w:rsidRPr="00162BB9">
        <w:rPr>
          <w:i/>
          <w:iCs/>
          <w:color w:val="2F5496" w:themeColor="accent5" w:themeShade="BF"/>
          <w:sz w:val="24"/>
          <w:szCs w:val="24"/>
        </w:rPr>
        <w:t>CdS</w:t>
      </w:r>
      <w:proofErr w:type="spellEnd"/>
      <w:r w:rsidRPr="00162BB9">
        <w:rPr>
          <w:i/>
          <w:iCs/>
          <w:color w:val="2F5496" w:themeColor="accent5" w:themeShade="BF"/>
          <w:sz w:val="24"/>
          <w:szCs w:val="24"/>
        </w:rPr>
        <w:t xml:space="preserve"> (in coerenza con l’</w:t>
      </w:r>
      <w:proofErr w:type="spellStart"/>
      <w:r w:rsidRPr="00162BB9">
        <w:rPr>
          <w:i/>
          <w:iCs/>
          <w:color w:val="2F5496" w:themeColor="accent5" w:themeShade="BF"/>
          <w:sz w:val="24"/>
          <w:szCs w:val="24"/>
        </w:rPr>
        <w:t>All</w:t>
      </w:r>
      <w:proofErr w:type="spellEnd"/>
      <w:r w:rsidRPr="00162BB9">
        <w:rPr>
          <w:i/>
          <w:iCs/>
          <w:color w:val="2F5496" w:themeColor="accent5" w:themeShade="BF"/>
          <w:sz w:val="24"/>
          <w:szCs w:val="24"/>
        </w:rPr>
        <w:t xml:space="preserve">. A. punto b DM 6/2019), caratterizzandone numerosità e qualificazione a sostenere le esigenze del </w:t>
      </w:r>
      <w:proofErr w:type="spellStart"/>
      <w:r w:rsidRPr="00162BB9">
        <w:rPr>
          <w:i/>
          <w:iCs/>
          <w:color w:val="2F5496" w:themeColor="accent5" w:themeShade="BF"/>
          <w:sz w:val="24"/>
          <w:szCs w:val="24"/>
        </w:rPr>
        <w:t>CdS</w:t>
      </w:r>
      <w:proofErr w:type="spellEnd"/>
      <w:r w:rsidRPr="00162BB9">
        <w:rPr>
          <w:i/>
          <w:iCs/>
          <w:color w:val="2F5496" w:themeColor="accent5" w:themeShade="BF"/>
          <w:sz w:val="24"/>
          <w:szCs w:val="24"/>
        </w:rPr>
        <w:t>, tenuto conto sia dei contenuti scientifici che dell’organizzazione didattica</w:t>
      </w:r>
      <w:bookmarkStart w:id="0" w:name="_GoBack"/>
      <w:bookmarkEnd w:id="0"/>
      <w:r w:rsidRPr="00162BB9">
        <w:rPr>
          <w:i/>
          <w:iCs/>
          <w:color w:val="2F5496" w:themeColor="accent5" w:themeShade="BF"/>
          <w:sz w:val="24"/>
          <w:szCs w:val="24"/>
        </w:rPr>
        <w:t>.</w:t>
      </w:r>
    </w:p>
    <w:p w14:paraId="283D2B7D" w14:textId="77777777" w:rsidR="001E7C14" w:rsidRPr="00162BB9" w:rsidRDefault="001E7C14" w:rsidP="001E7C14">
      <w:pPr>
        <w:jc w:val="both"/>
        <w:rPr>
          <w:i/>
          <w:iCs/>
          <w:color w:val="2F5496" w:themeColor="accent5" w:themeShade="BF"/>
          <w:sz w:val="24"/>
          <w:szCs w:val="24"/>
        </w:rPr>
      </w:pPr>
      <w:r w:rsidRPr="00162BB9">
        <w:rPr>
          <w:i/>
          <w:iCs/>
          <w:color w:val="2F5496" w:themeColor="accent5" w:themeShade="BF"/>
          <w:sz w:val="24"/>
          <w:szCs w:val="24"/>
        </w:rPr>
        <w:t>3. Illustrare se e come viene valorizzato il legame fra le competenze scientifiche dei docenti (accertate attraverso il monitoraggio dell'attività di ricerca del SSD di appartenenza) e la loro pertinenza rispetto agli obiettivi didattici e ai programmi degli insegnamenti.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7C14" w:rsidRPr="00162BB9" w14:paraId="7B633F29" w14:textId="77777777" w:rsidTr="001E7C14">
        <w:tc>
          <w:tcPr>
            <w:tcW w:w="9628" w:type="dxa"/>
          </w:tcPr>
          <w:p w14:paraId="4DBA1215" w14:textId="77777777" w:rsidR="001E7C14" w:rsidRPr="00162BB9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765487E4" w14:textId="77777777" w:rsidR="001E7C14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23EE34FC" w14:textId="77777777" w:rsidR="00162BB9" w:rsidRDefault="00162BB9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04736478" w14:textId="77777777" w:rsidR="00162BB9" w:rsidRPr="00162BB9" w:rsidRDefault="00162BB9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59E1F68E" w14:textId="77777777" w:rsidR="001E7C14" w:rsidRPr="00162BB9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4CBC90CF" w14:textId="77777777" w:rsidR="001E7C14" w:rsidRPr="00162BB9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790C2C43" w14:textId="77777777" w:rsidR="001E7C14" w:rsidRPr="00162BB9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630B0917" w14:textId="77777777" w:rsidR="001E7C14" w:rsidRPr="00162BB9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  <w:p w14:paraId="39688FD9" w14:textId="77777777" w:rsidR="001E7C14" w:rsidRPr="00162BB9" w:rsidRDefault="001E7C14" w:rsidP="001E7C14">
            <w:pPr>
              <w:jc w:val="both"/>
              <w:rPr>
                <w:i/>
                <w:iCs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297B051A" w14:textId="77777777" w:rsidR="001E7C14" w:rsidRPr="00162BB9" w:rsidRDefault="001E7C14" w:rsidP="001E7C14">
      <w:pPr>
        <w:jc w:val="both"/>
        <w:rPr>
          <w:i/>
          <w:iCs/>
          <w:color w:val="2F5496" w:themeColor="accent5" w:themeShade="BF"/>
          <w:sz w:val="24"/>
          <w:szCs w:val="24"/>
        </w:rPr>
      </w:pPr>
    </w:p>
    <w:sectPr w:rsidR="001E7C14" w:rsidRPr="00162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1A"/>
    <w:rsid w:val="0003503A"/>
    <w:rsid w:val="00086006"/>
    <w:rsid w:val="00162BB9"/>
    <w:rsid w:val="001E7C14"/>
    <w:rsid w:val="00292A06"/>
    <w:rsid w:val="00302B09"/>
    <w:rsid w:val="004111A1"/>
    <w:rsid w:val="005244A1"/>
    <w:rsid w:val="00561240"/>
    <w:rsid w:val="006A2C3D"/>
    <w:rsid w:val="006A2F1A"/>
    <w:rsid w:val="00714EC4"/>
    <w:rsid w:val="00757427"/>
    <w:rsid w:val="008A67FE"/>
    <w:rsid w:val="008A6B38"/>
    <w:rsid w:val="008B282B"/>
    <w:rsid w:val="008D15E8"/>
    <w:rsid w:val="008E0FCA"/>
    <w:rsid w:val="009A1FC9"/>
    <w:rsid w:val="009C584F"/>
    <w:rsid w:val="00A12D38"/>
    <w:rsid w:val="00A63B21"/>
    <w:rsid w:val="00A85A58"/>
    <w:rsid w:val="00B81C70"/>
    <w:rsid w:val="00C0084C"/>
    <w:rsid w:val="00CF7B35"/>
    <w:rsid w:val="00D8751A"/>
    <w:rsid w:val="00F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CE06"/>
  <w15:chartTrackingRefBased/>
  <w15:docId w15:val="{9DD7EBFE-1280-4550-A5D9-3B7F3DC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751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85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Comino</dc:creator>
  <cp:keywords/>
  <dc:description/>
  <cp:lastModifiedBy>Utente</cp:lastModifiedBy>
  <cp:revision>7</cp:revision>
  <dcterms:created xsi:type="dcterms:W3CDTF">2021-05-25T07:25:00Z</dcterms:created>
  <dcterms:modified xsi:type="dcterms:W3CDTF">2021-06-07T07:20:00Z</dcterms:modified>
</cp:coreProperties>
</file>