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CC35" w14:textId="447CA6D7" w:rsidR="00370F52" w:rsidRPr="000C2E74" w:rsidRDefault="000C2E74" w:rsidP="000C2E74">
      <w:pPr>
        <w:pStyle w:val="NormaleWeb"/>
        <w:shd w:val="clear" w:color="auto" w:fill="FFFFFF"/>
        <w:rPr>
          <w:rFonts w:ascii="DejaVuSans" w:hAnsi="DejaVuSans"/>
          <w:sz w:val="18"/>
          <w:szCs w:val="18"/>
          <w:lang w:val="en-US"/>
        </w:rPr>
      </w:pPr>
      <w:r>
        <w:rPr>
          <w:rFonts w:ascii="DejaVuSans" w:hAnsi="DejaVuSans"/>
          <w:sz w:val="18"/>
          <w:szCs w:val="18"/>
        </w:rPr>
        <w:t>EDUCATION</w:t>
      </w:r>
      <w:r>
        <w:rPr>
          <w:rFonts w:ascii="DejaVuSans" w:hAnsi="DejaVuSans"/>
          <w:sz w:val="18"/>
          <w:szCs w:val="18"/>
        </w:rPr>
        <w:br/>
        <w:t>1991–1996 University of Pisa:</w:t>
      </w:r>
      <w:r>
        <w:rPr>
          <w:rFonts w:ascii="DejaVuSans" w:hAnsi="DejaVuSans"/>
          <w:sz w:val="18"/>
          <w:szCs w:val="18"/>
        </w:rPr>
        <w:br/>
        <w:t xml:space="preserve">M.A. in </w:t>
      </w:r>
      <w:proofErr w:type="spellStart"/>
      <w:r>
        <w:rPr>
          <w:rFonts w:ascii="DejaVuSans" w:hAnsi="DejaVuSans"/>
          <w:sz w:val="18"/>
          <w:szCs w:val="18"/>
        </w:rPr>
        <w:t>Classical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Philology</w:t>
      </w:r>
      <w:proofErr w:type="spellEnd"/>
      <w:r>
        <w:rPr>
          <w:rFonts w:ascii="DejaVuSans" w:hAnsi="DejaVuSans"/>
          <w:sz w:val="18"/>
          <w:szCs w:val="18"/>
        </w:rPr>
        <w:t>;</w:t>
      </w:r>
      <w:r>
        <w:rPr>
          <w:rFonts w:ascii="DejaVuSans" w:hAnsi="DejaVuSans"/>
          <w:sz w:val="18"/>
          <w:szCs w:val="18"/>
        </w:rPr>
        <w:br/>
        <w:t>Thesis: „Le minacce agli dei nella preghiera magica“ (</w:t>
      </w:r>
      <w:proofErr w:type="spellStart"/>
      <w:r>
        <w:rPr>
          <w:rFonts w:ascii="DejaVuSans" w:hAnsi="DejaVuSans"/>
          <w:sz w:val="18"/>
          <w:szCs w:val="18"/>
        </w:rPr>
        <w:t>defended</w:t>
      </w:r>
      <w:proofErr w:type="spellEnd"/>
      <w:r>
        <w:rPr>
          <w:rFonts w:ascii="DejaVuSans" w:hAnsi="DejaVuSans"/>
          <w:sz w:val="18"/>
          <w:szCs w:val="18"/>
        </w:rPr>
        <w:t xml:space="preserve"> with summa </w:t>
      </w:r>
      <w:proofErr w:type="spellStart"/>
      <w:r>
        <w:rPr>
          <w:rFonts w:ascii="DejaVuSans" w:hAnsi="DejaVuSans"/>
          <w:sz w:val="18"/>
          <w:szCs w:val="18"/>
        </w:rPr>
        <w:t>cum</w:t>
      </w:r>
      <w:proofErr w:type="spellEnd"/>
      <w:r>
        <w:rPr>
          <w:rFonts w:ascii="DejaVuSans" w:hAnsi="DejaVuSans"/>
          <w:sz w:val="18"/>
          <w:szCs w:val="18"/>
        </w:rPr>
        <w:t xml:space="preserve"> laude).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1997 Summer School in Papyrology at Christ Church College, Oxford.</w:t>
      </w:r>
      <w:r w:rsidRPr="000C2E74">
        <w:rPr>
          <w:rFonts w:ascii="DejaVuSans" w:hAnsi="DejaVuSans"/>
          <w:sz w:val="18"/>
          <w:szCs w:val="18"/>
          <w:lang w:val="en-US"/>
        </w:rPr>
        <w:br/>
        <w:t>1998 – 2000 Ph.D. in Classical Philology at the University of Cologne; Dissertation: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Dreizehn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Papyri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den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Sammlungen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von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Köln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Wien und Berlin“ (defended with magna cum laude).</w:t>
      </w:r>
      <w:r w:rsidRPr="000C2E74">
        <w:rPr>
          <w:rFonts w:ascii="DejaVuSans" w:hAnsi="DejaVuSans"/>
          <w:sz w:val="18"/>
          <w:szCs w:val="18"/>
          <w:lang w:val="en-US"/>
        </w:rPr>
        <w:br/>
        <w:t>POSITIONS</w:t>
      </w:r>
      <w:r w:rsidRPr="000C2E74">
        <w:rPr>
          <w:rFonts w:ascii="DejaVuSans" w:hAnsi="DejaVuSans"/>
          <w:sz w:val="18"/>
          <w:szCs w:val="18"/>
          <w:lang w:val="en-US"/>
        </w:rPr>
        <w:br/>
        <w:t>2000 – 2002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Wissenschaftliche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Mitarbeiterin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“ at the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Institut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für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Altertumskunde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of Cologne and work on the project: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Digitalisierung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der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Kölner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Papyrusbestände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“.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2002 – 2005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Ricercatore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non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confermato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of Papyrology at the University of Udine.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since 2006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Ricercatore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confermato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at the University of Udine</w:t>
      </w:r>
      <w:r w:rsidRPr="000C2E74">
        <w:rPr>
          <w:rFonts w:ascii="DejaVuSans" w:hAnsi="DejaVuSans"/>
          <w:sz w:val="18"/>
          <w:szCs w:val="18"/>
          <w:lang w:val="en-US"/>
        </w:rPr>
        <w:br/>
        <w:t>(July – December 2012:</w:t>
      </w:r>
      <w:r w:rsidRPr="000C2E74">
        <w:rPr>
          <w:rFonts w:ascii="DejaVuSans" w:hAnsi="DejaVuSans"/>
          <w:sz w:val="18"/>
          <w:szCs w:val="18"/>
          <w:lang w:val="en-US"/>
        </w:rPr>
        <w:br/>
        <w:t>mandatory maternity leave)</w:t>
      </w:r>
      <w:r w:rsidRPr="000C2E74">
        <w:rPr>
          <w:rFonts w:ascii="DejaVuSans" w:hAnsi="DejaVuSans"/>
          <w:sz w:val="18"/>
          <w:szCs w:val="18"/>
          <w:lang w:val="en-US"/>
        </w:rPr>
        <w:br/>
        <w:t>2013 Qualification as Associate Professor in Classical Philology/Papyrology.</w:t>
      </w:r>
      <w:r w:rsidRPr="000C2E74">
        <w:rPr>
          <w:rFonts w:ascii="DejaVuSans" w:hAnsi="DejaVuSans"/>
          <w:sz w:val="18"/>
          <w:szCs w:val="18"/>
          <w:lang w:val="en-US"/>
        </w:rPr>
        <w:br/>
        <w:t>2018 Qualification as Full Professor in Classical Philology/Papyrology.</w:t>
      </w:r>
      <w:r w:rsidRPr="000C2E74">
        <w:rPr>
          <w:rFonts w:ascii="DejaVuSans" w:hAnsi="DejaVuSans"/>
          <w:sz w:val="18"/>
          <w:szCs w:val="18"/>
          <w:lang w:val="en-US"/>
        </w:rPr>
        <w:br/>
        <w:t>2019 Associate Professor in Papyrology at the University of Udine.</w:t>
      </w:r>
      <w:r w:rsidRPr="000C2E74">
        <w:rPr>
          <w:rFonts w:ascii="DejaVuSans" w:hAnsi="DejaVuSans"/>
          <w:sz w:val="18"/>
          <w:szCs w:val="18"/>
          <w:lang w:val="en-US"/>
        </w:rPr>
        <w:br/>
        <w:t>TEACHING EXPERIENCE</w:t>
      </w:r>
      <w:r w:rsidRPr="000C2E74">
        <w:rPr>
          <w:rFonts w:ascii="DejaVuSans" w:hAnsi="DejaVuSans"/>
          <w:sz w:val="18"/>
          <w:szCs w:val="18"/>
          <w:lang w:val="en-US"/>
        </w:rPr>
        <w:br/>
        <w:t>• Italian for Philologists (Cologne, 2001–2002);</w:t>
      </w:r>
      <w:r w:rsidRPr="000C2E74">
        <w:rPr>
          <w:rFonts w:ascii="DejaVuSans" w:hAnsi="DejaVuSans"/>
          <w:sz w:val="18"/>
          <w:szCs w:val="18"/>
          <w:lang w:val="en-US"/>
        </w:rPr>
        <w:br/>
        <w:t>• Greek for Beginners and for Experienced Students (Udine, 2002–2009);</w:t>
      </w:r>
      <w:r w:rsidRPr="000C2E74">
        <w:rPr>
          <w:rFonts w:ascii="DejaVuSans" w:hAnsi="DejaVuSans"/>
          <w:sz w:val="18"/>
          <w:szCs w:val="18"/>
          <w:lang w:val="en-US"/>
        </w:rPr>
        <w:br/>
        <w:t>• Papyrology for Beginners and for Advanced Students (Udine, since 2002; Brno, 2020–2021);</w:t>
      </w:r>
      <w:r w:rsidRPr="000C2E74">
        <w:rPr>
          <w:rFonts w:ascii="DejaVuSans" w:hAnsi="DejaVuSans"/>
          <w:sz w:val="18"/>
          <w:szCs w:val="18"/>
          <w:lang w:val="en-US"/>
        </w:rPr>
        <w:br/>
        <w:t>• German for Philologists (2007–2010);</w:t>
      </w:r>
      <w:r w:rsidRPr="000C2E74">
        <w:rPr>
          <w:rFonts w:ascii="DejaVuSans" w:hAnsi="DejaVuSans"/>
          <w:sz w:val="18"/>
          <w:szCs w:val="18"/>
          <w:lang w:val="en-US"/>
        </w:rPr>
        <w:br/>
        <w:t>• Lectures for Ph.D. students (Udine, since 2010);</w:t>
      </w:r>
      <w:r w:rsidRPr="000C2E74">
        <w:rPr>
          <w:rFonts w:ascii="DejaVuSans" w:hAnsi="DejaVuSans"/>
          <w:sz w:val="18"/>
          <w:szCs w:val="18"/>
          <w:lang w:val="en-US"/>
        </w:rPr>
        <w:br/>
        <w:t>• Papyrological seminar for the Excellence School (Udine, 2017);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• Supervision of ca. </w:t>
      </w:r>
      <w:r>
        <w:rPr>
          <w:rFonts w:ascii="DejaVuSans" w:hAnsi="DejaVuSans"/>
          <w:sz w:val="18"/>
          <w:szCs w:val="18"/>
          <w:lang w:val="en-US"/>
        </w:rPr>
        <w:t>4</w:t>
      </w:r>
      <w:r w:rsidRPr="000C2E74">
        <w:rPr>
          <w:rFonts w:ascii="DejaVuSans" w:hAnsi="DejaVuSans"/>
          <w:sz w:val="18"/>
          <w:szCs w:val="18"/>
          <w:lang w:val="en-US"/>
        </w:rPr>
        <w:t>0 Bachelor, Master and Ph.D. Theses (since 2004).</w:t>
      </w:r>
      <w:r w:rsidRPr="000C2E74">
        <w:rPr>
          <w:rFonts w:ascii="DejaVuSans" w:hAnsi="DejaVuSans"/>
          <w:sz w:val="18"/>
          <w:szCs w:val="18"/>
          <w:lang w:val="en-US"/>
        </w:rPr>
        <w:br/>
        <w:t>RESEARCH PARTNERSHIPS</w:t>
      </w:r>
      <w:r w:rsidRPr="000C2E74">
        <w:rPr>
          <w:rFonts w:ascii="DejaVuSans" w:hAnsi="DejaVuSans"/>
          <w:sz w:val="18"/>
          <w:szCs w:val="18"/>
          <w:lang w:val="en-US"/>
        </w:rPr>
        <w:br/>
        <w:t>2006–present Edition of Washington Library’s papyri (with T. M. Hickey [Berkeley]).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2008–present Late Antique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Oxyrhynchus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Working Group</w:t>
      </w:r>
      <w:r w:rsidRPr="000C2E74">
        <w:rPr>
          <w:rFonts w:ascii="DejaVuSans" w:hAnsi="DejaVuSans"/>
          <w:sz w:val="18"/>
          <w:szCs w:val="18"/>
          <w:lang w:val="en-US"/>
        </w:rPr>
        <w:br/>
        <w:t>(includes colleagues in Berkeley, London, Manchester, Vienna).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2009–present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Lukios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Bellenos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Gemellos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’ Editorial Group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(includes colleagues in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Heidelber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).</w:t>
      </w:r>
      <w:r w:rsidRPr="000C2E74">
        <w:rPr>
          <w:rFonts w:ascii="DejaVuSans" w:hAnsi="DejaVuSans"/>
          <w:sz w:val="18"/>
          <w:szCs w:val="18"/>
          <w:lang w:val="en-US"/>
        </w:rPr>
        <w:br/>
        <w:t>2010–present Edition of Genoa’s Papyri</w:t>
      </w:r>
      <w:r w:rsidRPr="000C2E74">
        <w:rPr>
          <w:rFonts w:ascii="DejaVuSans" w:hAnsi="DejaVuSans"/>
          <w:sz w:val="18"/>
          <w:szCs w:val="18"/>
          <w:lang w:val="en-US"/>
        </w:rPr>
        <w:br/>
        <w:t>(includes colleagues in Florence, Genoa, Oxford).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>2017–</w:t>
      </w:r>
      <w:proofErr w:type="spellStart"/>
      <w:r>
        <w:rPr>
          <w:rFonts w:ascii="DejaVuSans" w:hAnsi="DejaVuSans"/>
          <w:sz w:val="18"/>
          <w:szCs w:val="18"/>
        </w:rPr>
        <w:t>present</w:t>
      </w:r>
      <w:proofErr w:type="spellEnd"/>
      <w:r>
        <w:rPr>
          <w:rFonts w:ascii="DejaVuSans" w:hAnsi="DejaVuSans"/>
          <w:sz w:val="18"/>
          <w:szCs w:val="18"/>
        </w:rPr>
        <w:t xml:space="preserve"> RIMA: Centro di ricerca interdipartimentale per la medicina antica.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ACADEMIC SERVICES</w:t>
      </w:r>
      <w:r w:rsidRPr="000C2E74">
        <w:rPr>
          <w:rFonts w:ascii="DejaVuSans" w:hAnsi="DejaVuSans"/>
          <w:sz w:val="18"/>
          <w:szCs w:val="18"/>
          <w:lang w:val="en-US"/>
        </w:rPr>
        <w:br/>
        <w:t>Since 2002 Member of several university committees (Udine);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Since 2011 Peer reviewer for international papyrological journals;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refereee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for projects grants;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2018 Member of the scientific committee of the papyrological series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Papyrotheke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.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Testi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studi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di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papirologia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cultura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scrittoria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antica (Parma);</w:t>
      </w:r>
      <w:r w:rsidRPr="000C2E74">
        <w:rPr>
          <w:rFonts w:ascii="DejaVuSans" w:hAnsi="DejaVuSans"/>
          <w:sz w:val="18"/>
          <w:szCs w:val="18"/>
          <w:lang w:val="en-US"/>
        </w:rPr>
        <w:br/>
        <w:t>since 2019 Responsible for the departmental communication and website https://dium.uniud.it/it/</w:t>
      </w:r>
      <w:r w:rsidRPr="000C2E74">
        <w:rPr>
          <w:rFonts w:ascii="DejaVuSans" w:hAnsi="DejaVuSans"/>
          <w:sz w:val="18"/>
          <w:szCs w:val="18"/>
          <w:lang w:val="en-US"/>
        </w:rPr>
        <w:br/>
        <w:t>HONORS AND AWARDS</w:t>
      </w:r>
      <w:r w:rsidRPr="000C2E74">
        <w:rPr>
          <w:rFonts w:ascii="DejaVuSans" w:hAnsi="DejaVuSans"/>
          <w:sz w:val="18"/>
          <w:szCs w:val="18"/>
          <w:lang w:val="en-US"/>
        </w:rPr>
        <w:br/>
        <w:t>1985–1996 State Fellowships for school expenses and tuition.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1991 5th Prize at the Certamen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Ciceronianum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Arpinas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br/>
        <w:t>(translation and commentary of a ciceronian passage).</w:t>
      </w:r>
      <w:r w:rsidRPr="000C2E74">
        <w:rPr>
          <w:rFonts w:ascii="DejaVuSans" w:hAnsi="DejaVuSans"/>
          <w:sz w:val="18"/>
          <w:szCs w:val="18"/>
          <w:lang w:val="en-US"/>
        </w:rPr>
        <w:br/>
        <w:t>1995 Italian Government Summer Stipend at the University of Vienna.</w:t>
      </w:r>
      <w:r w:rsidRPr="000C2E74">
        <w:rPr>
          <w:rFonts w:ascii="DejaVuSans" w:hAnsi="DejaVuSans"/>
          <w:sz w:val="18"/>
          <w:szCs w:val="18"/>
          <w:lang w:val="en-US"/>
        </w:rPr>
        <w:br/>
        <w:t>1996 University of Pisa Final Examination Prize.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1997 Research Fellowship from the University of Pisa at the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Institut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für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Altertumskunde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of the University of Cologne. 1998 – 2000 Ph.D. Scholarship from the NRW Academy of Sciences at the University of Cologne.</w:t>
      </w:r>
      <w:r w:rsidRPr="000C2E74">
        <w:rPr>
          <w:rFonts w:ascii="DejaVuSans" w:hAnsi="DejaVuSans"/>
          <w:sz w:val="18"/>
          <w:szCs w:val="18"/>
          <w:lang w:val="en-US"/>
        </w:rPr>
        <w:br/>
        <w:t>1998 Italian Government Research Fellowship („Leonardo”) at the „</w:t>
      </w:r>
      <w:proofErr w:type="spellStart"/>
      <w:proofErr w:type="gramStart"/>
      <w:r w:rsidRPr="000C2E74">
        <w:rPr>
          <w:rFonts w:ascii="DejaVuSans" w:hAnsi="DejaVuSans"/>
          <w:sz w:val="18"/>
          <w:szCs w:val="18"/>
          <w:lang w:val="en-US"/>
        </w:rPr>
        <w:t>Papyrussammlung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“ of</w:t>
      </w:r>
      <w:proofErr w:type="gramEnd"/>
      <w:r w:rsidRPr="000C2E74">
        <w:rPr>
          <w:rFonts w:ascii="DejaVuSans" w:hAnsi="DejaVuSans"/>
          <w:sz w:val="18"/>
          <w:szCs w:val="18"/>
          <w:lang w:val="en-US"/>
        </w:rPr>
        <w:t xml:space="preserve"> the National Library of Vienna.</w:t>
      </w:r>
      <w:r w:rsidRPr="000C2E74">
        <w:rPr>
          <w:rFonts w:ascii="DejaVuSans" w:hAnsi="DejaVuSans"/>
          <w:sz w:val="18"/>
          <w:szCs w:val="18"/>
          <w:lang w:val="en-US"/>
        </w:rPr>
        <w:br/>
        <w:t>2003–2004 Italian Government Research Grant (PRIN).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2006 Teaching award (Greek judged Best Undergraduate Course in the Faculty). </w:t>
      </w:r>
      <w:r>
        <w:rPr>
          <w:rFonts w:ascii="DejaVuSans" w:hAnsi="DejaVuSans"/>
          <w:sz w:val="18"/>
          <w:szCs w:val="18"/>
        </w:rPr>
        <w:t xml:space="preserve">2008 Fondazione Cassa di Risparmio di Udine e Pordenone Grant for the </w:t>
      </w:r>
      <w:proofErr w:type="spellStart"/>
      <w:r>
        <w:rPr>
          <w:rFonts w:ascii="DejaVuSans" w:hAnsi="DejaVuSans"/>
          <w:sz w:val="18"/>
          <w:szCs w:val="18"/>
        </w:rPr>
        <w:t>organization</w:t>
      </w:r>
      <w:proofErr w:type="spellEnd"/>
      <w:r>
        <w:rPr>
          <w:rFonts w:ascii="DejaVuSans" w:hAnsi="DejaVuSans"/>
          <w:sz w:val="18"/>
          <w:szCs w:val="18"/>
        </w:rPr>
        <w:t xml:space="preserve"> of the international conference. “Potere e ricchezza nell’Egitto bizantino: La famiglia degli Apioni”.</w:t>
      </w:r>
      <w:r>
        <w:rPr>
          <w:rFonts w:ascii="DejaVuSans" w:hAnsi="DejaVuSans"/>
          <w:sz w:val="18"/>
          <w:szCs w:val="18"/>
        </w:rPr>
        <w:br/>
        <w:t xml:space="preserve">2009–2010 </w:t>
      </w:r>
      <w:proofErr w:type="spellStart"/>
      <w:r>
        <w:rPr>
          <w:rFonts w:ascii="DejaVuSans" w:hAnsi="DejaVuSans"/>
          <w:sz w:val="18"/>
          <w:szCs w:val="18"/>
        </w:rPr>
        <w:t>Italian</w:t>
      </w:r>
      <w:proofErr w:type="spellEnd"/>
      <w:r>
        <w:rPr>
          <w:rFonts w:ascii="DejaVuSans" w:hAnsi="DejaVuSans"/>
          <w:sz w:val="18"/>
          <w:szCs w:val="18"/>
        </w:rPr>
        <w:t xml:space="preserve"> Government </w:t>
      </w:r>
      <w:proofErr w:type="spellStart"/>
      <w:r>
        <w:rPr>
          <w:rFonts w:ascii="DejaVuSans" w:hAnsi="DejaVuSans"/>
          <w:sz w:val="18"/>
          <w:szCs w:val="18"/>
        </w:rPr>
        <w:t>Research</w:t>
      </w:r>
      <w:proofErr w:type="spellEnd"/>
      <w:r>
        <w:rPr>
          <w:rFonts w:ascii="DejaVuSans" w:hAnsi="DejaVuSans"/>
          <w:sz w:val="18"/>
          <w:szCs w:val="18"/>
        </w:rPr>
        <w:t xml:space="preserve"> Grant (PRIN).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 xml:space="preserve">2009 Margo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Tytus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Research Fellowship at the University of Cincinnati. 2010 Visiting Scholar at the University of Cincinnati.</w:t>
      </w:r>
      <w:r w:rsidRPr="000C2E74">
        <w:rPr>
          <w:rFonts w:ascii="DejaVuSans" w:hAnsi="DejaVuSans"/>
          <w:sz w:val="18"/>
          <w:szCs w:val="18"/>
          <w:lang w:val="en-US"/>
        </w:rPr>
        <w:br/>
        <w:t>2011 Offer of an Assistant professorship in Papyrology and Associate Curatorship at the University of Michigan, Ann Arbor (declined).</w:t>
      </w:r>
      <w:r w:rsidRPr="000C2E74">
        <w:rPr>
          <w:rFonts w:ascii="DejaVuSans" w:hAnsi="DejaVuSans"/>
          <w:sz w:val="18"/>
          <w:szCs w:val="18"/>
          <w:lang w:val="en-US"/>
        </w:rPr>
        <w:br/>
        <w:t>Teaching award (Papyrology judged Best Undergraduate Course in the Faculty).</w:t>
      </w:r>
      <w:r w:rsidRPr="000C2E74">
        <w:rPr>
          <w:rFonts w:ascii="DejaVuSans" w:hAnsi="DejaVuSans"/>
          <w:sz w:val="18"/>
          <w:szCs w:val="18"/>
          <w:lang w:val="en-US"/>
        </w:rPr>
        <w:br/>
        <w:t>2012–2015 (18 months) Alexander-von-Humboldt Research Fellowship for experienced Scholars at the Egyptian Museum, Berlin, and at the University of Trier.</w:t>
      </w:r>
      <w:r w:rsidRPr="000C2E74">
        <w:rPr>
          <w:rFonts w:ascii="DejaVuSans" w:hAnsi="DejaVuSans"/>
          <w:sz w:val="18"/>
          <w:szCs w:val="18"/>
          <w:lang w:val="en-US"/>
        </w:rPr>
        <w:br/>
        <w:t>2017 University of Udine Research Grant (PRID).</w:t>
      </w:r>
      <w:r w:rsidRPr="000C2E74">
        <w:rPr>
          <w:rFonts w:ascii="DejaVuSans" w:hAnsi="DejaVuSans"/>
          <w:sz w:val="18"/>
          <w:szCs w:val="18"/>
          <w:lang w:val="en-US"/>
        </w:rPr>
        <w:br/>
        <w:t>2018 University of Udine Research Grants for Publications, Fellowships and Congresses.</w:t>
      </w:r>
      <w:r w:rsidRPr="000C2E74">
        <w:rPr>
          <w:rFonts w:ascii="DejaVuSans" w:hAnsi="DejaVuSans"/>
          <w:sz w:val="18"/>
          <w:szCs w:val="18"/>
          <w:lang w:val="en-US"/>
        </w:rPr>
        <w:br/>
        <w:t>2019 University of Udine Research Grant (PRID DE).</w:t>
      </w:r>
      <w:r w:rsidRPr="000C2E74">
        <w:rPr>
          <w:rFonts w:ascii="DejaVuSans" w:hAnsi="DejaVuSans"/>
          <w:sz w:val="18"/>
          <w:szCs w:val="18"/>
          <w:lang w:val="en-US"/>
        </w:rPr>
        <w:br/>
        <w:t>2022 PRIN 2020: P.I. of a project which scored 95,3/100 (not financed) and obtained the 23th position over 115 fundable projects.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>ORGANIZATION OF CONFERENCES</w:t>
      </w:r>
      <w:r>
        <w:rPr>
          <w:rFonts w:ascii="DejaVuSans" w:hAnsi="DejaVuSans"/>
          <w:sz w:val="18"/>
          <w:szCs w:val="18"/>
        </w:rPr>
        <w:br/>
        <w:t xml:space="preserve">2008 „Potere e ricchezza nell’Egitto bizantino: la famiglia degli Apioni. Sviluppi e prospettive della ricerca papirologica“, </w:t>
      </w:r>
      <w:r>
        <w:rPr>
          <w:rFonts w:ascii="DejaVuSans" w:hAnsi="DejaVuSans"/>
          <w:sz w:val="18"/>
          <w:szCs w:val="18"/>
        </w:rPr>
        <w:lastRenderedPageBreak/>
        <w:t>Udine.</w:t>
      </w:r>
      <w:r>
        <w:rPr>
          <w:rFonts w:ascii="DejaVuSans" w:hAnsi="DejaVuSans"/>
          <w:sz w:val="18"/>
          <w:szCs w:val="18"/>
        </w:rPr>
        <w:br/>
        <w:t>2011 „Prime edizioni e revisioni di papiri greci - I papiri inediti delle collezioni di Giessen, Tavola rotonda degli editori“, Udine.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2019 „Arithmetical Texts in the Graeco-Roman World“, International Round Table, Udine.</w:t>
      </w:r>
      <w:r w:rsidRPr="000C2E74">
        <w:rPr>
          <w:rFonts w:ascii="DejaVuSans" w:hAnsi="DejaVuSans"/>
          <w:sz w:val="18"/>
          <w:szCs w:val="18"/>
          <w:lang w:val="en-US"/>
        </w:rPr>
        <w:br/>
        <w:t>2020 „Deciphering papyri, Understanding the Ancient World“, International Workshop, online via Teams.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>INVITED LECTURES</w:t>
      </w:r>
      <w:r>
        <w:rPr>
          <w:rFonts w:ascii="DejaVuSans" w:hAnsi="DejaVuSans"/>
          <w:sz w:val="18"/>
          <w:szCs w:val="18"/>
        </w:rPr>
        <w:br/>
        <w:t xml:space="preserve">2002 „Papiri medici della collezione </w:t>
      </w:r>
      <w:proofErr w:type="spellStart"/>
      <w:r>
        <w:rPr>
          <w:rFonts w:ascii="DejaVuSans" w:hAnsi="DejaVuSans"/>
          <w:sz w:val="18"/>
          <w:szCs w:val="18"/>
        </w:rPr>
        <w:t>Janda</w:t>
      </w:r>
      <w:proofErr w:type="spellEnd"/>
      <w:r>
        <w:rPr>
          <w:rFonts w:ascii="DejaVuSans" w:hAnsi="DejaVuSans"/>
          <w:sz w:val="18"/>
          <w:szCs w:val="18"/>
        </w:rPr>
        <w:t>, Testi Medici su papiro, Istituto Papirologico Vitelli, Florence.</w:t>
      </w:r>
      <w:r>
        <w:rPr>
          <w:rFonts w:ascii="DejaVuSans" w:hAnsi="DejaVuSans"/>
          <w:sz w:val="18"/>
          <w:szCs w:val="18"/>
        </w:rPr>
        <w:br/>
        <w:t xml:space="preserve">2002 „A scuola con i bambini greci“, School of </w:t>
      </w:r>
      <w:proofErr w:type="spellStart"/>
      <w:r>
        <w:rPr>
          <w:rFonts w:ascii="DejaVuSans" w:hAnsi="DejaVuSans"/>
          <w:sz w:val="18"/>
          <w:szCs w:val="18"/>
        </w:rPr>
        <w:t>Humanities</w:t>
      </w:r>
      <w:proofErr w:type="spellEnd"/>
      <w:r>
        <w:rPr>
          <w:rFonts w:ascii="DejaVuSans" w:hAnsi="DejaVuSans"/>
          <w:sz w:val="18"/>
          <w:szCs w:val="18"/>
        </w:rPr>
        <w:t>, Gorizia.</w:t>
      </w:r>
      <w:r>
        <w:rPr>
          <w:rFonts w:ascii="DejaVuSans" w:hAnsi="DejaVuSans"/>
          <w:sz w:val="18"/>
          <w:szCs w:val="18"/>
        </w:rPr>
        <w:br/>
        <w:t>2004 „</w:t>
      </w:r>
      <w:proofErr w:type="spellStart"/>
      <w:r>
        <w:rPr>
          <w:rFonts w:ascii="DejaVuSans" w:hAnsi="DejaVuSans"/>
          <w:sz w:val="18"/>
          <w:szCs w:val="18"/>
        </w:rPr>
        <w:t>Neue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byzantinische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Papyri</w:t>
      </w:r>
      <w:proofErr w:type="spellEnd"/>
      <w:r>
        <w:rPr>
          <w:rFonts w:ascii="DejaVuSans" w:hAnsi="DejaVuSans"/>
          <w:sz w:val="18"/>
          <w:szCs w:val="18"/>
        </w:rPr>
        <w:t xml:space="preserve">, </w:t>
      </w:r>
      <w:proofErr w:type="spellStart"/>
      <w:r>
        <w:rPr>
          <w:rFonts w:ascii="DejaVuSans" w:hAnsi="DejaVuSans"/>
          <w:sz w:val="18"/>
          <w:szCs w:val="18"/>
        </w:rPr>
        <w:t>Österreichischer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Papyrologentag</w:t>
      </w:r>
      <w:proofErr w:type="spellEnd"/>
      <w:r>
        <w:rPr>
          <w:rFonts w:ascii="DejaVuSans" w:hAnsi="DejaVuSans"/>
          <w:sz w:val="18"/>
          <w:szCs w:val="18"/>
        </w:rPr>
        <w:t>, Klagenfurt.</w:t>
      </w:r>
      <w:r>
        <w:rPr>
          <w:rFonts w:ascii="DejaVuSans" w:hAnsi="DejaVuSans"/>
          <w:sz w:val="18"/>
          <w:szCs w:val="18"/>
        </w:rPr>
        <w:br/>
        <w:t xml:space="preserve">2006 „Papirologia e web, School of </w:t>
      </w:r>
      <w:proofErr w:type="spellStart"/>
      <w:r>
        <w:rPr>
          <w:rFonts w:ascii="DejaVuSans" w:hAnsi="DejaVuSans"/>
          <w:sz w:val="18"/>
          <w:szCs w:val="18"/>
        </w:rPr>
        <w:t>Humanities</w:t>
      </w:r>
      <w:proofErr w:type="spellEnd"/>
      <w:r>
        <w:rPr>
          <w:rFonts w:ascii="DejaVuSans" w:hAnsi="DejaVuSans"/>
          <w:sz w:val="18"/>
          <w:szCs w:val="18"/>
        </w:rPr>
        <w:t>, Udine.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de-DE"/>
        </w:rPr>
        <w:t xml:space="preserve">2007 „Getrennte Papyri – untrennbare Disziplinen: Ein neues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Bruchstück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der literarisch-dokumentarischen Rolle Mertens-Pack3 643“, International Symposion „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Graeco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-Roman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Fayum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. Texts and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Archaeology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“, Freudenstadt, and Kolloquium „Probleme des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griechisch-römischen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>“, Trier.</w:t>
      </w:r>
      <w:r w:rsidRPr="000C2E74">
        <w:rPr>
          <w:rFonts w:ascii="DejaVuSans" w:hAnsi="DejaVuSans"/>
          <w:sz w:val="18"/>
          <w:szCs w:val="18"/>
          <w:lang w:val="de-DE"/>
        </w:rPr>
        <w:br/>
      </w:r>
      <w:r>
        <w:rPr>
          <w:rFonts w:ascii="DejaVuSans" w:hAnsi="DejaVuSans"/>
          <w:sz w:val="18"/>
          <w:szCs w:val="18"/>
        </w:rPr>
        <w:t xml:space="preserve">2008 „La domus gloriosa di </w:t>
      </w:r>
      <w:proofErr w:type="spellStart"/>
      <w:r>
        <w:rPr>
          <w:rFonts w:ascii="DejaVuSans" w:hAnsi="DejaVuSans"/>
          <w:sz w:val="18"/>
          <w:szCs w:val="18"/>
        </w:rPr>
        <w:t>Flavios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Strategios</w:t>
      </w:r>
      <w:proofErr w:type="spellEnd"/>
      <w:r>
        <w:rPr>
          <w:rFonts w:ascii="DejaVuSans" w:hAnsi="DejaVuSans"/>
          <w:sz w:val="18"/>
          <w:szCs w:val="18"/>
        </w:rPr>
        <w:t>, Potere e ricchezza nell’Egitto bizantino: la famiglia degli Apioni, Udine. 2008 „I papiri degli Apioni: ascesa e declino di una famiglia aristocratica tra l’Egitto e Costantinopoli, Trieste.</w:t>
      </w:r>
      <w:r>
        <w:rPr>
          <w:rFonts w:ascii="DejaVuSans" w:hAnsi="DejaVuSans"/>
          <w:sz w:val="18"/>
          <w:szCs w:val="18"/>
        </w:rPr>
        <w:br/>
        <w:t>2010 „L’archivio degli Apioni, Lecce.</w:t>
      </w:r>
      <w:r>
        <w:rPr>
          <w:rFonts w:ascii="DejaVuSans" w:hAnsi="DejaVuSans"/>
          <w:sz w:val="18"/>
          <w:szCs w:val="18"/>
        </w:rPr>
        <w:br/>
        <w:t xml:space="preserve">2011 „Imperial </w:t>
      </w:r>
      <w:proofErr w:type="spellStart"/>
      <w:r>
        <w:rPr>
          <w:rFonts w:ascii="DejaVuSans" w:hAnsi="DejaVuSans"/>
          <w:sz w:val="18"/>
          <w:szCs w:val="18"/>
        </w:rPr>
        <w:t>properties</w:t>
      </w:r>
      <w:proofErr w:type="spellEnd"/>
      <w:r>
        <w:rPr>
          <w:rFonts w:ascii="DejaVuSans" w:hAnsi="DejaVuSans"/>
          <w:sz w:val="18"/>
          <w:szCs w:val="18"/>
        </w:rPr>
        <w:t xml:space="preserve"> in </w:t>
      </w:r>
      <w:proofErr w:type="spellStart"/>
      <w:r>
        <w:rPr>
          <w:rFonts w:ascii="DejaVuSans" w:hAnsi="DejaVuSans"/>
          <w:sz w:val="18"/>
          <w:szCs w:val="18"/>
        </w:rPr>
        <w:t>byzantine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Egypt</w:t>
      </w:r>
      <w:proofErr w:type="spellEnd"/>
      <w:r>
        <w:rPr>
          <w:rFonts w:ascii="DejaVuSans" w:hAnsi="DejaVuSans"/>
          <w:sz w:val="18"/>
          <w:szCs w:val="18"/>
        </w:rPr>
        <w:t xml:space="preserve">: A Comparative and </w:t>
      </w:r>
      <w:proofErr w:type="spellStart"/>
      <w:r>
        <w:rPr>
          <w:rFonts w:ascii="DejaVuSans" w:hAnsi="DejaVuSans"/>
          <w:sz w:val="18"/>
          <w:szCs w:val="18"/>
        </w:rPr>
        <w:t>Interdisciplinary</w:t>
      </w:r>
      <w:proofErr w:type="spellEnd"/>
      <w:r>
        <w:rPr>
          <w:rFonts w:ascii="DejaVuSans" w:hAnsi="DejaVuSans"/>
          <w:sz w:val="18"/>
          <w:szCs w:val="18"/>
        </w:rPr>
        <w:t xml:space="preserve"> Analysis, Ann </w:t>
      </w:r>
      <w:proofErr w:type="spellStart"/>
      <w:r>
        <w:rPr>
          <w:rFonts w:ascii="DejaVuSans" w:hAnsi="DejaVuSans"/>
          <w:sz w:val="18"/>
          <w:szCs w:val="18"/>
        </w:rPr>
        <w:t>Arbor</w:t>
      </w:r>
      <w:proofErr w:type="spellEnd"/>
      <w:r>
        <w:rPr>
          <w:rFonts w:ascii="DejaVuSans" w:hAnsi="DejaVuSans"/>
          <w:sz w:val="18"/>
          <w:szCs w:val="18"/>
        </w:rPr>
        <w:t>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2011 „Stories of Literacy and Literature in Graeco-Roman Egypt: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an Illiterate Village Scribe, a Literate Pregnant Woman and a Slave Fond of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Homerus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Ann Arbor.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2011 „New Perspectives on the Gemellus Archive: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Sabinus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and His Correspondence,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Symposion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„Das Fayum in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Hellenismus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und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Kaiserzeit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Bronnbach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(with R.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Ast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).</w:t>
      </w:r>
      <w:r w:rsidRPr="000C2E74">
        <w:rPr>
          <w:rFonts w:ascii="DejaVuSans" w:hAnsi="DejaVuSans"/>
          <w:sz w:val="18"/>
          <w:szCs w:val="18"/>
          <w:lang w:val="en-US"/>
        </w:rPr>
        <w:br/>
        <w:t>2011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Kaiserlicher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Privatbesitz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im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byzantinischen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: Die Papyri der domus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divina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Deutscher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Papyrologentag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Trier.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 xml:space="preserve">2011 „P.B.U.G. </w:t>
      </w:r>
      <w:proofErr w:type="spellStart"/>
      <w:r>
        <w:rPr>
          <w:rFonts w:ascii="DejaVuSans" w:hAnsi="DejaVuSans"/>
          <w:sz w:val="18"/>
          <w:szCs w:val="18"/>
        </w:rPr>
        <w:t>inv</w:t>
      </w:r>
      <w:proofErr w:type="spellEnd"/>
      <w:r>
        <w:rPr>
          <w:rFonts w:ascii="DejaVuSans" w:hAnsi="DejaVuSans"/>
          <w:sz w:val="18"/>
          <w:szCs w:val="18"/>
        </w:rPr>
        <w:t xml:space="preserve">. 260: </w:t>
      </w:r>
      <w:proofErr w:type="spellStart"/>
      <w:r>
        <w:rPr>
          <w:rFonts w:ascii="DejaVuSans" w:hAnsi="DejaVuSans"/>
          <w:sz w:val="18"/>
          <w:szCs w:val="18"/>
        </w:rPr>
        <w:t>Petition</w:t>
      </w:r>
      <w:proofErr w:type="spellEnd"/>
      <w:r>
        <w:rPr>
          <w:rFonts w:ascii="DejaVuSans" w:hAnsi="DejaVuSans"/>
          <w:sz w:val="18"/>
          <w:szCs w:val="18"/>
        </w:rPr>
        <w:t xml:space="preserve"> of a Woman </w:t>
      </w:r>
      <w:proofErr w:type="spellStart"/>
      <w:r>
        <w:rPr>
          <w:rFonts w:ascii="DejaVuSans" w:hAnsi="DejaVuSans"/>
          <w:sz w:val="18"/>
          <w:szCs w:val="18"/>
        </w:rPr>
        <w:t>about</w:t>
      </w:r>
      <w:proofErr w:type="spellEnd"/>
      <w:r>
        <w:rPr>
          <w:rFonts w:ascii="DejaVuSans" w:hAnsi="DejaVuSans"/>
          <w:sz w:val="18"/>
          <w:szCs w:val="18"/>
        </w:rPr>
        <w:t xml:space="preserve"> an </w:t>
      </w:r>
      <w:proofErr w:type="spellStart"/>
      <w:r>
        <w:rPr>
          <w:rFonts w:ascii="DejaVuSans" w:hAnsi="DejaVuSans"/>
          <w:sz w:val="18"/>
          <w:szCs w:val="18"/>
        </w:rPr>
        <w:t>Egyptian</w:t>
      </w:r>
      <w:proofErr w:type="spellEnd"/>
      <w:r>
        <w:rPr>
          <w:rFonts w:ascii="DejaVuSans" w:hAnsi="DejaVuSans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Funeral</w:t>
      </w:r>
      <w:proofErr w:type="spellEnd"/>
      <w:r>
        <w:rPr>
          <w:rFonts w:ascii="DejaVuSans" w:hAnsi="DejaVuSans"/>
          <w:sz w:val="18"/>
          <w:szCs w:val="18"/>
        </w:rPr>
        <w:t xml:space="preserve"> (Philadelphia (?); </w:t>
      </w:r>
      <w:proofErr w:type="spellStart"/>
      <w:r>
        <w:rPr>
          <w:rFonts w:ascii="DejaVuSans" w:hAnsi="DejaVuSans"/>
          <w:sz w:val="18"/>
          <w:szCs w:val="18"/>
        </w:rPr>
        <w:t>about</w:t>
      </w:r>
      <w:proofErr w:type="spellEnd"/>
      <w:r>
        <w:rPr>
          <w:rFonts w:ascii="DejaVuSans" w:hAnsi="DejaVuSans"/>
          <w:sz w:val="18"/>
          <w:szCs w:val="18"/>
        </w:rPr>
        <w:t xml:space="preserve"> 256 BCE), Prime edizioni e revisioni di papiri greci - I papiri inediti delle collezioni di Giessen, Tavola rotonda degli editori, Udine.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de-DE"/>
        </w:rPr>
        <w:t xml:space="preserve">2012 „Auf der Suche nach verborgenen Quellen: Zur Rekonstruktion des Dossiers der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Apionenfamilie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, 14.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Gesamtösterreichischer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Althistorikertag und 2.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Papyrologentag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>, Klagenfurt.</w:t>
      </w:r>
      <w:r w:rsidRPr="000C2E74">
        <w:rPr>
          <w:rFonts w:ascii="DejaVuSans" w:hAnsi="DejaVuSans"/>
          <w:sz w:val="18"/>
          <w:szCs w:val="18"/>
          <w:lang w:val="de-DE"/>
        </w:rPr>
        <w:br/>
        <w:t xml:space="preserve">2013 „Die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Apionen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und der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Arsinoites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, 5th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Fayum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Conference, Leipzig.</w:t>
      </w:r>
      <w:r w:rsidRPr="000C2E74">
        <w:rPr>
          <w:rFonts w:ascii="DejaVuSans" w:hAnsi="DejaVuSans"/>
          <w:sz w:val="18"/>
          <w:szCs w:val="18"/>
          <w:lang w:val="de-DE"/>
        </w:rPr>
        <w:br/>
        <w:t xml:space="preserve">2014 „Auf der Suche nach verborgenen Quellen: Zur Rekonstruktion des Dossiers der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Apionenfamilie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>, Jahrestagung der Alexander-von-Humboldt Stiftung, Berlin.</w:t>
      </w:r>
      <w:r w:rsidRPr="000C2E74">
        <w:rPr>
          <w:rFonts w:ascii="DejaVuSans" w:hAnsi="DejaVuSans"/>
          <w:sz w:val="18"/>
          <w:szCs w:val="18"/>
          <w:lang w:val="de-DE"/>
        </w:rPr>
        <w:br/>
        <w:t xml:space="preserve">2015 „Die Geheimnisse der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Apionen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: Geschichte einer aristokratischen Familie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zwichen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und Konstantinopel; Kolloquium „Probleme des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griechischen-römischen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>“, Trier.</w:t>
      </w:r>
      <w:r w:rsidRPr="000C2E74">
        <w:rPr>
          <w:rFonts w:ascii="DejaVuSans" w:hAnsi="DejaVuSans"/>
          <w:sz w:val="18"/>
          <w:szCs w:val="18"/>
          <w:lang w:val="de-DE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2015 „Arithmetical Tables from Graeco-Roman Egypt, International Conference on History of Ancient Mathematics and Astronomy, Algorithms in the Mathematical Sciences in the Ancient World, Xi’an (China).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2015 „Behind every great fortune there is a crime: Balzac, the Godfather and the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Apiones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Conference: An Afternoon with the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Apiones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Oxford.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 w:rsidRPr="000C2E74">
        <w:rPr>
          <w:rFonts w:ascii="DejaVuSans" w:hAnsi="DejaVuSans"/>
          <w:sz w:val="18"/>
          <w:szCs w:val="18"/>
          <w:lang w:val="de-DE"/>
        </w:rPr>
        <w:t xml:space="preserve">2015 „Looking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for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Hidden Sources: The Reconstruction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of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the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Papyrological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Dossier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of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the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Apiones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Family, Alexander-von-Humboldt Stiftung, Preisverleihung des Anneliese Maier Forschungspreises 2015, Forum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für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Nachwuchswissenschaftlerinnen und –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wissenschaftler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: „Lokale Welten und “globaler” Wandel in der Antike, Leipzig. 2016 „Die Magie in der antiken Welt. Neue Perspektiven, Merano, Alexander von Humboldt Stiftung/Accademia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degli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Studi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italo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tedeschi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(declined).</w:t>
      </w:r>
      <w:r w:rsidRPr="000C2E74">
        <w:rPr>
          <w:rFonts w:ascii="DejaVuSans" w:hAnsi="DejaVuSans"/>
          <w:sz w:val="18"/>
          <w:szCs w:val="18"/>
          <w:lang w:val="en-US"/>
        </w:rPr>
        <w:br/>
        <w:t>2016 6th International Fayum Conference,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Textes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Archaeologie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Histoire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Religion (declined).</w:t>
      </w:r>
      <w:r w:rsidRPr="000C2E74">
        <w:rPr>
          <w:rFonts w:ascii="DejaVuSans" w:hAnsi="DejaVuSans"/>
          <w:sz w:val="18"/>
          <w:szCs w:val="18"/>
          <w:lang w:val="en-US"/>
        </w:rPr>
        <w:br/>
        <w:t>2016 „Greek medical Papyri – Text, Context, Hypertext, University of Parma (declined).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 xml:space="preserve">2017 „I papiri degli Apioni: ascesa e declino di una famiglia aristocratica tra </w:t>
      </w:r>
      <w:proofErr w:type="spellStart"/>
      <w:r>
        <w:rPr>
          <w:rFonts w:ascii="DejaVuSans" w:hAnsi="DejaVuSans"/>
          <w:sz w:val="18"/>
          <w:szCs w:val="18"/>
        </w:rPr>
        <w:t>Ossirinco</w:t>
      </w:r>
      <w:proofErr w:type="spellEnd"/>
      <w:r>
        <w:rPr>
          <w:rFonts w:ascii="DejaVuSans" w:hAnsi="DejaVuSans"/>
          <w:sz w:val="18"/>
          <w:szCs w:val="18"/>
        </w:rPr>
        <w:t xml:space="preserve"> e Costantinopoli, XV Seminario papirologico fiorentino, Firenze.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de-DE"/>
        </w:rPr>
        <w:t xml:space="preserve">2017 „Zahlen und zahlen: Divisionstabellen und Geldwert . Berechnungen als Zeichen des Wandels in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spätrömischen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und byzantinischen Papyri aus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, Das Imperium Romanum als Wirtschafts- und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Währungsraum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in der Phase des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Übergangs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zur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Spätantike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: Umbruch, Wandel,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Kontinuität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in der regionalen Differenzierung des Raumes, Klagenfurt.</w:t>
      </w:r>
      <w:r w:rsidRPr="000C2E74">
        <w:rPr>
          <w:rFonts w:ascii="DejaVuSans" w:hAnsi="DejaVuSans"/>
          <w:sz w:val="18"/>
          <w:szCs w:val="18"/>
          <w:lang w:val="de-DE"/>
        </w:rPr>
        <w:br/>
        <w:t>2018 „</w:t>
      </w:r>
      <w:r>
        <w:rPr>
          <w:rFonts w:ascii="DejaVuSans" w:hAnsi="DejaVuSans"/>
          <w:sz w:val="18"/>
          <w:szCs w:val="18"/>
        </w:rPr>
        <w:t>α</w:t>
      </w:r>
      <w:r w:rsidRPr="000C2E74">
        <w:rPr>
          <w:rFonts w:ascii="DejaVuSans" w:hAnsi="DejaVuSans"/>
          <w:sz w:val="18"/>
          <w:szCs w:val="18"/>
          <w:lang w:val="de-DE"/>
        </w:rPr>
        <w:t>̓</w:t>
      </w:r>
      <w:proofErr w:type="spellStart"/>
      <w:r>
        <w:rPr>
          <w:rFonts w:ascii="DejaVuSans" w:hAnsi="DejaVuSans"/>
          <w:sz w:val="18"/>
          <w:szCs w:val="18"/>
        </w:rPr>
        <w:t>ρχη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̀ </w:t>
      </w:r>
      <w:proofErr w:type="spellStart"/>
      <w:r>
        <w:rPr>
          <w:rFonts w:ascii="DejaVuSans" w:hAnsi="DejaVuSans"/>
          <w:sz w:val="18"/>
          <w:szCs w:val="18"/>
        </w:rPr>
        <w:t>μεγίστη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>
        <w:rPr>
          <w:rFonts w:ascii="DejaVuSans" w:hAnsi="DejaVuSans"/>
          <w:sz w:val="18"/>
          <w:szCs w:val="18"/>
        </w:rPr>
        <w:t>του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͂ </w:t>
      </w:r>
      <w:r>
        <w:rPr>
          <w:rFonts w:ascii="DejaVuSans" w:hAnsi="DejaVuSans"/>
          <w:sz w:val="18"/>
          <w:szCs w:val="18"/>
        </w:rPr>
        <w:t>β</w:t>
      </w:r>
      <w:proofErr w:type="spellStart"/>
      <w:r>
        <w:rPr>
          <w:rFonts w:ascii="DejaVuSans" w:hAnsi="DejaVuSans"/>
          <w:sz w:val="18"/>
          <w:szCs w:val="18"/>
        </w:rPr>
        <w:t>ίου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r>
        <w:rPr>
          <w:rFonts w:ascii="DejaVuSans" w:hAnsi="DejaVuSans"/>
          <w:sz w:val="18"/>
          <w:szCs w:val="18"/>
        </w:rPr>
        <w:t>τα</w:t>
      </w:r>
      <w:r w:rsidRPr="000C2E74">
        <w:rPr>
          <w:rFonts w:ascii="DejaVuSans" w:hAnsi="DejaVuSans"/>
          <w:sz w:val="18"/>
          <w:szCs w:val="18"/>
          <w:lang w:val="de-DE"/>
        </w:rPr>
        <w:t xml:space="preserve">̀ </w:t>
      </w:r>
      <w:proofErr w:type="spellStart"/>
      <w:r>
        <w:rPr>
          <w:rFonts w:ascii="DejaVuSans" w:hAnsi="DejaVuSans"/>
          <w:sz w:val="18"/>
          <w:szCs w:val="18"/>
        </w:rPr>
        <w:t>γράμμ</w:t>
      </w:r>
      <w:proofErr w:type="spellEnd"/>
      <w:r>
        <w:rPr>
          <w:rFonts w:ascii="DejaVuSans" w:hAnsi="DejaVuSans"/>
          <w:sz w:val="18"/>
          <w:szCs w:val="18"/>
        </w:rPr>
        <w:t>ατα</w:t>
      </w:r>
      <w:r w:rsidRPr="000C2E74">
        <w:rPr>
          <w:rFonts w:ascii="DejaVuSans" w:hAnsi="DejaVuSans"/>
          <w:sz w:val="18"/>
          <w:szCs w:val="18"/>
          <w:lang w:val="de-DE"/>
        </w:rPr>
        <w:t xml:space="preserve">: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Überlegungen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zur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Schreibfähigkeit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im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Griechisch-Römischen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und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spätantiken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Ägypten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 aufgrund von Schultexten, Vertragssignaturen und Privatbriefen, Heidelberg.</w:t>
      </w:r>
      <w:r w:rsidRPr="000C2E74">
        <w:rPr>
          <w:rFonts w:ascii="DejaVuSans" w:hAnsi="DejaVuSans"/>
          <w:sz w:val="18"/>
          <w:szCs w:val="18"/>
          <w:lang w:val="de-DE"/>
        </w:rPr>
        <w:br/>
      </w:r>
      <w:r>
        <w:rPr>
          <w:rFonts w:ascii="DejaVuSans" w:hAnsi="DejaVuSans"/>
          <w:sz w:val="18"/>
          <w:szCs w:val="18"/>
        </w:rPr>
        <w:t xml:space="preserve">2018 Late Antique </w:t>
      </w:r>
      <w:proofErr w:type="spellStart"/>
      <w:r>
        <w:rPr>
          <w:rFonts w:ascii="DejaVuSans" w:hAnsi="DejaVuSans"/>
          <w:sz w:val="18"/>
          <w:szCs w:val="18"/>
        </w:rPr>
        <w:t>Oxyrhynchus</w:t>
      </w:r>
      <w:proofErr w:type="spellEnd"/>
      <w:r>
        <w:rPr>
          <w:rFonts w:ascii="DejaVuSans" w:hAnsi="DejaVuSans"/>
          <w:sz w:val="18"/>
          <w:szCs w:val="18"/>
        </w:rPr>
        <w:t xml:space="preserve"> Meeting, Manchester. Isabella </w:t>
      </w:r>
      <w:proofErr w:type="spellStart"/>
      <w:r>
        <w:rPr>
          <w:rFonts w:ascii="DejaVuSans" w:hAnsi="DejaVuSans"/>
          <w:sz w:val="18"/>
          <w:szCs w:val="18"/>
        </w:rPr>
        <w:t>Andorlini</w:t>
      </w:r>
      <w:proofErr w:type="spellEnd"/>
      <w:r>
        <w:rPr>
          <w:rFonts w:ascii="DejaVuSans" w:hAnsi="DejaVuSans"/>
          <w:sz w:val="18"/>
          <w:szCs w:val="18"/>
        </w:rPr>
        <w:t xml:space="preserve"> e la papirologia letteraria, Giornata di commemorazione di Isabella </w:t>
      </w:r>
      <w:proofErr w:type="spellStart"/>
      <w:r>
        <w:rPr>
          <w:rFonts w:ascii="DejaVuSans" w:hAnsi="DejaVuSans"/>
          <w:sz w:val="18"/>
          <w:szCs w:val="18"/>
        </w:rPr>
        <w:t>Andorlini</w:t>
      </w:r>
      <w:proofErr w:type="spellEnd"/>
      <w:r>
        <w:rPr>
          <w:rFonts w:ascii="DejaVuSans" w:hAnsi="DejaVuSans"/>
          <w:sz w:val="18"/>
          <w:szCs w:val="18"/>
        </w:rPr>
        <w:t>, Parma.</w:t>
      </w:r>
      <w:r>
        <w:rPr>
          <w:rFonts w:ascii="DejaVuSans" w:hAnsi="DejaVuSans"/>
          <w:sz w:val="18"/>
          <w:szCs w:val="18"/>
        </w:rPr>
        <w:br/>
      </w:r>
      <w:r w:rsidRPr="000C2E74">
        <w:rPr>
          <w:rFonts w:ascii="DejaVuSans" w:hAnsi="DejaVuSans"/>
          <w:sz w:val="18"/>
          <w:szCs w:val="18"/>
          <w:lang w:val="de-DE"/>
        </w:rPr>
        <w:t xml:space="preserve">2019 „Ein Soldat und seine Briefe, Alpen-Adria-Raum und das Imperium Romanum in der hohen Kaiserzeit: Neue wirtschafts- und sozialgeschichtliche Forschungen im Spiegel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archäologischer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de-DE"/>
        </w:rPr>
        <w:t>epigraphischer</w:t>
      </w:r>
      <w:proofErr w:type="spellEnd"/>
      <w:r w:rsidRPr="000C2E74">
        <w:rPr>
          <w:rFonts w:ascii="DejaVuSans" w:hAnsi="DejaVuSans"/>
          <w:sz w:val="18"/>
          <w:szCs w:val="18"/>
          <w:lang w:val="de-DE"/>
        </w:rPr>
        <w:t>, numismatischer und papyrologischer Quellen, Klagenfurt.</w:t>
      </w:r>
      <w:r w:rsidRPr="000C2E74">
        <w:rPr>
          <w:rFonts w:ascii="DejaVuSans" w:hAnsi="DejaVuSans"/>
          <w:sz w:val="18"/>
          <w:szCs w:val="18"/>
          <w:lang w:val="de-DE"/>
        </w:rPr>
        <w:br/>
      </w:r>
      <w:r w:rsidRPr="000C2E74">
        <w:rPr>
          <w:rFonts w:ascii="DejaVuSans" w:hAnsi="DejaVuSans"/>
          <w:sz w:val="18"/>
          <w:szCs w:val="18"/>
          <w:lang w:val="en-US"/>
        </w:rPr>
        <w:t>2020 „Unpublished papyri form the Washington collection at St. Louis, Deciphering Papyri, Understanding the Ancient World, Udine (via Teams).</w:t>
      </w:r>
      <w:r w:rsidRPr="000C2E74">
        <w:rPr>
          <w:rFonts w:ascii="DejaVuSans" w:hAnsi="DejaVuSans"/>
          <w:sz w:val="18"/>
          <w:szCs w:val="18"/>
          <w:lang w:val="en-US"/>
        </w:rPr>
        <w:br/>
        <w:t>PAPERS AT OTHER CONFERENCES (ONLY LAST 15 YEARS)</w:t>
      </w:r>
      <w:r w:rsidRPr="000C2E74">
        <w:rPr>
          <w:rFonts w:ascii="DejaVuSans" w:hAnsi="DejaVuSans"/>
          <w:sz w:val="18"/>
          <w:szCs w:val="18"/>
          <w:lang w:val="en-US"/>
        </w:rPr>
        <w:br/>
        <w:t>2007 „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Vecchi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e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nuovi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personaggi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della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famiglia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degli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Apioni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nei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documenti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papiracei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XXVth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International Congress of Papyrology,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Apionic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Panel (organized by T. M. Hickey), Ann Arbor.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2009 Paper on own research projects;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Deutscher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Papyrologentag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Jena.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2009 „New Texts from the Archive of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Epagathos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;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Dakhleh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Oasis Project, Sixth Conference, New Perspectives on the Western Desert of Egypt.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2010 „A Roman Veteran and his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Skilful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Administrator: Gemellus and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Epagathus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in Light of Unpublished Papyri;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XXVIth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International Congress of Papyrology, Geneva (with R.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Ast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).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2014 Paper on own research projects;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Deutscher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Papyrologentag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>, Berlin.</w:t>
      </w:r>
      <w:r w:rsidRPr="000C2E74">
        <w:rPr>
          <w:rFonts w:ascii="DejaVuSans" w:hAnsi="DejaVuSans"/>
          <w:sz w:val="18"/>
          <w:szCs w:val="18"/>
          <w:lang w:val="en-US"/>
        </w:rPr>
        <w:br/>
        <w:t xml:space="preserve">2016 „Arithmetic Tables from Graeco-Roman Egypt“; </w:t>
      </w:r>
      <w:proofErr w:type="spellStart"/>
      <w:r w:rsidRPr="000C2E74">
        <w:rPr>
          <w:rFonts w:ascii="DejaVuSans" w:hAnsi="DejaVuSans"/>
          <w:sz w:val="18"/>
          <w:szCs w:val="18"/>
          <w:lang w:val="en-US"/>
        </w:rPr>
        <w:t>XXVIIIth</w:t>
      </w:r>
      <w:proofErr w:type="spellEnd"/>
      <w:r w:rsidRPr="000C2E74">
        <w:rPr>
          <w:rFonts w:ascii="DejaVuSans" w:hAnsi="DejaVuSans"/>
          <w:sz w:val="18"/>
          <w:szCs w:val="18"/>
          <w:lang w:val="en-US"/>
        </w:rPr>
        <w:t xml:space="preserve"> International Congress of Papyrology, Barcelona.</w:t>
      </w:r>
      <w:r w:rsidRPr="000C2E74">
        <w:rPr>
          <w:rFonts w:ascii="DejaVuSans" w:hAnsi="DejaVuSans"/>
          <w:sz w:val="18"/>
          <w:szCs w:val="18"/>
          <w:lang w:val="en-US"/>
        </w:rPr>
        <w:br/>
      </w:r>
      <w:r>
        <w:rPr>
          <w:rFonts w:ascii="DejaVuSans" w:hAnsi="DejaVuSans"/>
          <w:sz w:val="18"/>
          <w:szCs w:val="18"/>
        </w:rPr>
        <w:t xml:space="preserve">2019 Carte e </w:t>
      </w:r>
      <w:proofErr w:type="spellStart"/>
      <w:r>
        <w:rPr>
          <w:rFonts w:ascii="DejaVuSans" w:hAnsi="DejaVuSans"/>
          <w:sz w:val="18"/>
          <w:szCs w:val="18"/>
        </w:rPr>
        <w:t>cartuscelle</w:t>
      </w:r>
      <w:proofErr w:type="spellEnd"/>
      <w:r>
        <w:rPr>
          <w:rFonts w:ascii="DejaVuSans" w:hAnsi="DejaVuSans"/>
          <w:sz w:val="18"/>
          <w:szCs w:val="18"/>
        </w:rPr>
        <w:t xml:space="preserve">: nuovi papiri dal dossier degli Apioni, XXIX International Congress of </w:t>
      </w:r>
      <w:proofErr w:type="spellStart"/>
      <w:r>
        <w:rPr>
          <w:rFonts w:ascii="DejaVuSans" w:hAnsi="DejaVuSans"/>
          <w:sz w:val="18"/>
          <w:szCs w:val="18"/>
        </w:rPr>
        <w:t>Papyrology</w:t>
      </w:r>
      <w:proofErr w:type="spellEnd"/>
      <w:r>
        <w:rPr>
          <w:rFonts w:ascii="DejaVuSans" w:hAnsi="DejaVuSans"/>
          <w:sz w:val="18"/>
          <w:szCs w:val="18"/>
        </w:rPr>
        <w:t xml:space="preserve">, Lecce. </w:t>
      </w:r>
    </w:p>
    <w:sectPr w:rsidR="00370F52" w:rsidRPr="000C2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74"/>
    <w:rsid w:val="000C2E74"/>
    <w:rsid w:val="003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B7162"/>
  <w15:chartTrackingRefBased/>
  <w15:docId w15:val="{82C4C10C-8EDF-3A4F-A5D9-F5C21C5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2E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Azzarello</dc:creator>
  <cp:keywords/>
  <dc:description/>
  <cp:lastModifiedBy>Giuseppina Azzarello</cp:lastModifiedBy>
  <cp:revision>1</cp:revision>
  <dcterms:created xsi:type="dcterms:W3CDTF">2023-05-15T08:11:00Z</dcterms:created>
  <dcterms:modified xsi:type="dcterms:W3CDTF">2023-05-15T08:14:00Z</dcterms:modified>
</cp:coreProperties>
</file>